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C5CB6" w14:textId="77777777" w:rsidR="0001253B" w:rsidRDefault="0001253B">
      <w:pPr>
        <w:rPr>
          <w:color w:val="FF0000"/>
        </w:rPr>
      </w:pPr>
      <w:bookmarkStart w:id="0" w:name="_GoBack"/>
      <w:bookmarkEnd w:id="0"/>
    </w:p>
    <w:p w14:paraId="35EC5CB7" w14:textId="48F193CE" w:rsidR="0001253B" w:rsidRPr="00CF1F6E" w:rsidRDefault="0001253B" w:rsidP="00783F1E">
      <w:pPr>
        <w:pBdr>
          <w:top w:val="single" w:sz="4" w:space="1" w:color="auto"/>
          <w:left w:val="single" w:sz="4" w:space="0" w:color="auto"/>
          <w:bottom w:val="single" w:sz="4" w:space="1" w:color="auto"/>
          <w:right w:val="single" w:sz="4" w:space="4" w:color="auto"/>
        </w:pBdr>
        <w:spacing w:before="120" w:after="120"/>
        <w:jc w:val="center"/>
        <w:rPr>
          <w:rFonts w:ascii="Arial" w:hAnsi="Arial"/>
          <w:b/>
          <w:color w:val="000000"/>
        </w:rPr>
      </w:pPr>
      <w:r>
        <w:rPr>
          <w:rFonts w:ascii="Arial" w:hAnsi="Arial"/>
          <w:b/>
          <w:color w:val="000000"/>
        </w:rPr>
        <w:t xml:space="preserve">Technical Update </w:t>
      </w:r>
      <w:r w:rsidR="007315D1">
        <w:rPr>
          <w:rFonts w:ascii="Arial" w:hAnsi="Arial"/>
          <w:b/>
          <w:color w:val="000000"/>
        </w:rPr>
        <w:t>GA</w:t>
      </w:r>
      <w:r w:rsidR="000B59FB">
        <w:rPr>
          <w:rFonts w:ascii="Arial" w:hAnsi="Arial"/>
          <w:b/>
          <w:color w:val="000000"/>
        </w:rPr>
        <w:t>-</w:t>
      </w:r>
      <w:r w:rsidR="00783F1E">
        <w:rPr>
          <w:rFonts w:ascii="Arial" w:hAnsi="Arial"/>
          <w:b/>
          <w:color w:val="000000"/>
        </w:rPr>
        <w:t>2017</w:t>
      </w:r>
      <w:r w:rsidR="00F4445F">
        <w:rPr>
          <w:rFonts w:ascii="Arial" w:hAnsi="Arial"/>
          <w:b/>
          <w:color w:val="000000"/>
        </w:rPr>
        <w:t>-</w:t>
      </w:r>
      <w:r w:rsidR="00586573">
        <w:rPr>
          <w:rFonts w:ascii="Arial" w:hAnsi="Arial"/>
          <w:b/>
          <w:color w:val="000000"/>
        </w:rPr>
        <w:t>01</w:t>
      </w:r>
    </w:p>
    <w:p w14:paraId="35EC5CB9" w14:textId="76C00F1D" w:rsidR="00A653D2" w:rsidRPr="00CF1F6E" w:rsidRDefault="00783F1E" w:rsidP="00783F1E">
      <w:pPr>
        <w:pBdr>
          <w:top w:val="single" w:sz="4" w:space="1" w:color="auto"/>
          <w:left w:val="single" w:sz="4" w:space="0" w:color="auto"/>
          <w:bottom w:val="single" w:sz="4" w:space="1" w:color="auto"/>
          <w:right w:val="single" w:sz="4" w:space="4" w:color="auto"/>
        </w:pBdr>
        <w:spacing w:before="120" w:after="120"/>
        <w:jc w:val="center"/>
        <w:rPr>
          <w:rFonts w:ascii="Arial" w:hAnsi="Arial"/>
          <w:b/>
          <w:color w:val="000000"/>
        </w:rPr>
      </w:pPr>
      <w:r>
        <w:rPr>
          <w:rFonts w:ascii="Arial" w:hAnsi="Arial"/>
          <w:b/>
          <w:color w:val="000000"/>
        </w:rPr>
        <w:t xml:space="preserve">February </w:t>
      </w:r>
      <w:r w:rsidR="00586573">
        <w:rPr>
          <w:rFonts w:ascii="Arial" w:hAnsi="Arial"/>
          <w:b/>
          <w:color w:val="000000"/>
        </w:rPr>
        <w:t>21</w:t>
      </w:r>
      <w:r w:rsidR="00F4445F">
        <w:rPr>
          <w:rFonts w:ascii="Arial" w:hAnsi="Arial"/>
          <w:b/>
          <w:color w:val="000000"/>
        </w:rPr>
        <w:t>, 201</w:t>
      </w:r>
      <w:r w:rsidR="00210478">
        <w:rPr>
          <w:rFonts w:ascii="Arial" w:hAnsi="Arial"/>
          <w:b/>
          <w:color w:val="000000"/>
        </w:rPr>
        <w:t>7</w:t>
      </w:r>
    </w:p>
    <w:p w14:paraId="45F2A6C2" w14:textId="5C16E20B" w:rsidR="00F302D4" w:rsidRDefault="00210478" w:rsidP="00783F1E">
      <w:pPr>
        <w:pBdr>
          <w:top w:val="single" w:sz="4" w:space="1" w:color="auto"/>
          <w:left w:val="single" w:sz="4" w:space="0" w:color="auto"/>
          <w:bottom w:val="single" w:sz="4" w:space="1" w:color="auto"/>
          <w:right w:val="single" w:sz="4" w:space="4" w:color="auto"/>
        </w:pBdr>
        <w:tabs>
          <w:tab w:val="left" w:pos="6390"/>
        </w:tabs>
        <w:spacing w:before="120" w:after="120"/>
        <w:jc w:val="center"/>
        <w:rPr>
          <w:rFonts w:ascii="Arial" w:hAnsi="Arial"/>
          <w:b/>
          <w:color w:val="000000"/>
        </w:rPr>
      </w:pPr>
      <w:r w:rsidRPr="00210478">
        <w:rPr>
          <w:rFonts w:ascii="Arial" w:hAnsi="Arial" w:cs="Arial"/>
          <w:b/>
        </w:rPr>
        <w:t>Modifications to the GA Submittal Process</w:t>
      </w:r>
      <w:r w:rsidR="00C004ED">
        <w:rPr>
          <w:rFonts w:ascii="Arial" w:hAnsi="Arial" w:cs="Arial"/>
          <w:b/>
        </w:rPr>
        <w:t xml:space="preserve">, </w:t>
      </w:r>
      <w:r w:rsidR="00586573">
        <w:rPr>
          <w:rFonts w:ascii="Arial" w:hAnsi="Arial" w:cs="Arial"/>
          <w:b/>
        </w:rPr>
        <w:t>W</w:t>
      </w:r>
      <w:r w:rsidR="00F302D4">
        <w:rPr>
          <w:rFonts w:ascii="Arial" w:hAnsi="Arial" w:cs="Arial"/>
          <w:b/>
        </w:rPr>
        <w:t xml:space="preserve">ebsite </w:t>
      </w:r>
      <w:r w:rsidR="00586573">
        <w:rPr>
          <w:rFonts w:ascii="Arial" w:hAnsi="Arial" w:cs="Arial"/>
          <w:b/>
        </w:rPr>
        <w:t>E</w:t>
      </w:r>
      <w:r w:rsidR="00F302D4">
        <w:rPr>
          <w:rFonts w:ascii="Arial" w:hAnsi="Arial" w:cs="Arial"/>
          <w:b/>
        </w:rPr>
        <w:t>nhancements</w:t>
      </w:r>
      <w:r w:rsidR="00586573">
        <w:rPr>
          <w:rFonts w:ascii="Arial" w:hAnsi="Arial" w:cs="Arial"/>
          <w:b/>
        </w:rPr>
        <w:t>,</w:t>
      </w:r>
      <w:r w:rsidR="00C004ED">
        <w:rPr>
          <w:rFonts w:ascii="Arial" w:hAnsi="Arial" w:cs="Arial"/>
          <w:b/>
        </w:rPr>
        <w:t xml:space="preserve"> and </w:t>
      </w:r>
      <w:r w:rsidR="00586573">
        <w:rPr>
          <w:rFonts w:ascii="Arial" w:hAnsi="Arial" w:cs="Arial"/>
          <w:b/>
        </w:rPr>
        <w:t>R</w:t>
      </w:r>
      <w:r w:rsidR="00C004ED">
        <w:rPr>
          <w:rFonts w:ascii="Arial" w:hAnsi="Arial" w:cs="Arial"/>
          <w:b/>
        </w:rPr>
        <w:t xml:space="preserve">ecord </w:t>
      </w:r>
      <w:r w:rsidR="00586573">
        <w:rPr>
          <w:rFonts w:ascii="Arial" w:hAnsi="Arial" w:cs="Arial"/>
          <w:b/>
        </w:rPr>
        <w:t>L</w:t>
      </w:r>
      <w:r w:rsidR="00C004ED">
        <w:rPr>
          <w:rFonts w:ascii="Arial" w:hAnsi="Arial" w:cs="Arial"/>
          <w:b/>
        </w:rPr>
        <w:t xml:space="preserve">ayout </w:t>
      </w:r>
      <w:r w:rsidR="00586573">
        <w:rPr>
          <w:rFonts w:ascii="Arial" w:hAnsi="Arial" w:cs="Arial"/>
          <w:b/>
        </w:rPr>
        <w:t>U</w:t>
      </w:r>
      <w:r w:rsidR="00C004ED">
        <w:rPr>
          <w:rFonts w:ascii="Arial" w:hAnsi="Arial" w:cs="Arial"/>
          <w:b/>
        </w:rPr>
        <w:t>pdates</w:t>
      </w:r>
    </w:p>
    <w:p w14:paraId="35EC5CBD" w14:textId="58C34E0D" w:rsidR="0001253B" w:rsidRPr="0038554C" w:rsidRDefault="0001253B" w:rsidP="00783F1E">
      <w:pPr>
        <w:pBdr>
          <w:top w:val="single" w:sz="4" w:space="1" w:color="auto"/>
          <w:left w:val="single" w:sz="4" w:space="0" w:color="auto"/>
          <w:bottom w:val="single" w:sz="4" w:space="1" w:color="auto"/>
          <w:right w:val="single" w:sz="4" w:space="4" w:color="auto"/>
        </w:pBdr>
        <w:jc w:val="center"/>
        <w:rPr>
          <w:color w:val="000000"/>
          <w:sz w:val="22"/>
          <w:szCs w:val="22"/>
        </w:rPr>
      </w:pPr>
      <w:r w:rsidRPr="0038554C">
        <w:rPr>
          <w:i/>
          <w:color w:val="000000"/>
          <w:sz w:val="22"/>
          <w:szCs w:val="22"/>
        </w:rPr>
        <w:t>This information is intended for the person in your organization who is responsible for working with the National Student Loan Data System (NSLDS).  Please ensure the appropriate person receives this update.</w:t>
      </w:r>
    </w:p>
    <w:p w14:paraId="35EC5CBE" w14:textId="77777777" w:rsidR="006863C8" w:rsidRDefault="006863C8" w:rsidP="00154AC8">
      <w:pPr>
        <w:rPr>
          <w:b/>
        </w:rPr>
      </w:pPr>
    </w:p>
    <w:p w14:paraId="35EC5CBF" w14:textId="77777777" w:rsidR="001338EA" w:rsidRPr="006B6A00" w:rsidRDefault="001338EA" w:rsidP="001338EA">
      <w:pPr>
        <w:widowControl w:val="0"/>
        <w:spacing w:after="120"/>
        <w:rPr>
          <w:b/>
        </w:rPr>
      </w:pPr>
      <w:r w:rsidRPr="006B6A00">
        <w:rPr>
          <w:b/>
        </w:rPr>
        <w:t>Introduction</w:t>
      </w:r>
    </w:p>
    <w:p w14:paraId="35EC5CC2" w14:textId="50D7AC24" w:rsidR="001338EA" w:rsidRPr="006E5FC8" w:rsidRDefault="001338EA" w:rsidP="0038554C">
      <w:pPr>
        <w:widowControl w:val="0"/>
        <w:spacing w:before="240"/>
        <w:ind w:right="86"/>
        <w:outlineLvl w:val="0"/>
      </w:pPr>
      <w:r w:rsidRPr="006B6A00">
        <w:t xml:space="preserve">The purpose of this Technical Update is to </w:t>
      </w:r>
      <w:r>
        <w:t>notify Guaranty Agencies (GA</w:t>
      </w:r>
      <w:r w:rsidR="0038554C">
        <w:t>s</w:t>
      </w:r>
      <w:r>
        <w:t xml:space="preserve">) of the removal of edit restrictions and to </w:t>
      </w:r>
      <w:r w:rsidRPr="006B6A00">
        <w:t xml:space="preserve">introduce </w:t>
      </w:r>
      <w:r>
        <w:t xml:space="preserve">the new Organization Profile page located on the </w:t>
      </w:r>
      <w:hyperlink r:id="rId12" w:history="1">
        <w:r w:rsidRPr="00586573">
          <w:rPr>
            <w:rStyle w:val="Hyperlink"/>
          </w:rPr>
          <w:t xml:space="preserve">NSLDS Professional </w:t>
        </w:r>
        <w:r w:rsidR="00EE0E45" w:rsidRPr="00586573">
          <w:rPr>
            <w:rStyle w:val="Hyperlink"/>
          </w:rPr>
          <w:t>Access</w:t>
        </w:r>
      </w:hyperlink>
      <w:r w:rsidR="00EE0E45">
        <w:t xml:space="preserve"> website</w:t>
      </w:r>
      <w:r>
        <w:t xml:space="preserve">. </w:t>
      </w:r>
      <w:r w:rsidR="00C004ED">
        <w:t xml:space="preserve">In addition, </w:t>
      </w:r>
      <w:r w:rsidR="00586573">
        <w:t xml:space="preserve">information is provided about </w:t>
      </w:r>
      <w:r w:rsidR="00B703F9">
        <w:t>an</w:t>
      </w:r>
      <w:r w:rsidR="00586573">
        <w:t xml:space="preserve"> updated </w:t>
      </w:r>
      <w:r w:rsidR="00C004ED">
        <w:t>r</w:t>
      </w:r>
      <w:r>
        <w:t>ecord layout</w:t>
      </w:r>
      <w:r w:rsidR="00B703F9">
        <w:t xml:space="preserve"> document</w:t>
      </w:r>
      <w:r>
        <w:t xml:space="preserve"> </w:t>
      </w:r>
      <w:r w:rsidR="00586573">
        <w:t xml:space="preserve">that </w:t>
      </w:r>
      <w:r w:rsidR="00B703F9">
        <w:t>is</w:t>
      </w:r>
      <w:r w:rsidR="00586573">
        <w:t xml:space="preserve"> now available on the Information for Financial Aid Professionals (IFAP) website. </w:t>
      </w:r>
    </w:p>
    <w:p w14:paraId="35EC5CC3" w14:textId="77777777" w:rsidR="00154AC8" w:rsidRPr="000309CA" w:rsidRDefault="00210478" w:rsidP="00BC2A45">
      <w:pPr>
        <w:spacing w:before="240" w:after="120"/>
        <w:rPr>
          <w:b/>
        </w:rPr>
      </w:pPr>
      <w:r>
        <w:rPr>
          <w:b/>
        </w:rPr>
        <w:t>Edit R</w:t>
      </w:r>
      <w:r w:rsidRPr="00CB39AD">
        <w:rPr>
          <w:b/>
        </w:rPr>
        <w:t>estrict</w:t>
      </w:r>
      <w:r>
        <w:rPr>
          <w:b/>
        </w:rPr>
        <w:t>ions Removed</w:t>
      </w:r>
    </w:p>
    <w:p w14:paraId="35EC5CC4" w14:textId="6D0679B1" w:rsidR="00210478" w:rsidRDefault="00586573" w:rsidP="00210478">
      <w:pPr>
        <w:pStyle w:val="Header"/>
        <w:tabs>
          <w:tab w:val="right" w:pos="2160"/>
        </w:tabs>
        <w:ind w:right="86"/>
      </w:pPr>
      <w:r>
        <w:t>We have</w:t>
      </w:r>
      <w:r w:rsidR="00210478" w:rsidRPr="00210478">
        <w:t xml:space="preserve"> eliminated the restrictions for maximum values reported through the </w:t>
      </w:r>
      <w:r w:rsidR="009F376B">
        <w:t>GA</w:t>
      </w:r>
      <w:r w:rsidR="00210478" w:rsidRPr="00210478">
        <w:t xml:space="preserve"> batch submittal process and online web pages. </w:t>
      </w:r>
      <w:r w:rsidR="000C4401">
        <w:t>E</w:t>
      </w:r>
      <w:r w:rsidR="00210478" w:rsidRPr="00210478">
        <w:t xml:space="preserve">rrors associated with the limit of either nine times or twenty times the </w:t>
      </w:r>
      <w:r w:rsidR="0038554C">
        <w:t>A</w:t>
      </w:r>
      <w:r w:rsidR="00210478" w:rsidRPr="00210478">
        <w:t>m</w:t>
      </w:r>
      <w:r w:rsidR="0038554C">
        <w:t>ount of G</w:t>
      </w:r>
      <w:r w:rsidR="00210478" w:rsidRPr="00210478">
        <w:t>uaranty</w:t>
      </w:r>
      <w:r w:rsidR="0038554C">
        <w:t xml:space="preserve"> (field code 061)</w:t>
      </w:r>
      <w:r w:rsidR="000C4401">
        <w:t xml:space="preserve"> will no longer appear</w:t>
      </w:r>
      <w:r w:rsidR="00210478" w:rsidRPr="00210478">
        <w:t>. The GA Data Provider Instructions for the</w:t>
      </w:r>
      <w:r w:rsidR="000C4401">
        <w:t>se f</w:t>
      </w:r>
      <w:r w:rsidR="00210478" w:rsidRPr="00210478">
        <w:t>ields will be updated</w:t>
      </w:r>
      <w:r w:rsidR="000C4401">
        <w:t>. The edit changes apply to the following fields and errors:</w:t>
      </w:r>
      <w:r w:rsidR="00210478" w:rsidRPr="00210478">
        <w:t xml:space="preserve"> </w:t>
      </w:r>
    </w:p>
    <w:p w14:paraId="35EC5CC5" w14:textId="77777777" w:rsidR="00210478" w:rsidRPr="009D0DA5" w:rsidRDefault="00210478" w:rsidP="00210478">
      <w:pPr>
        <w:pStyle w:val="Header"/>
        <w:tabs>
          <w:tab w:val="right" w:pos="2160"/>
        </w:tabs>
        <w:ind w:right="86"/>
      </w:pPr>
    </w:p>
    <w:tbl>
      <w:tblPr>
        <w:tblStyle w:val="TableGrid"/>
        <w:tblW w:w="9366" w:type="dxa"/>
        <w:tblInd w:w="-5" w:type="dxa"/>
        <w:tblLook w:val="04A0" w:firstRow="1" w:lastRow="0" w:firstColumn="1" w:lastColumn="0" w:noHBand="0" w:noVBand="1"/>
      </w:tblPr>
      <w:tblGrid>
        <w:gridCol w:w="5975"/>
        <w:gridCol w:w="1482"/>
        <w:gridCol w:w="1909"/>
      </w:tblGrid>
      <w:tr w:rsidR="00210478" w:rsidRPr="00210478" w14:paraId="35EC5CC9" w14:textId="77777777" w:rsidTr="00BC2A45">
        <w:trPr>
          <w:tblHeader/>
        </w:trPr>
        <w:tc>
          <w:tcPr>
            <w:tcW w:w="5975" w:type="dxa"/>
          </w:tcPr>
          <w:p w14:paraId="35EC5CC6" w14:textId="77777777" w:rsidR="00210478" w:rsidRPr="00210478" w:rsidRDefault="00210478" w:rsidP="00122522">
            <w:pPr>
              <w:pStyle w:val="Header"/>
              <w:tabs>
                <w:tab w:val="clear" w:pos="4320"/>
                <w:tab w:val="clear" w:pos="8640"/>
              </w:tabs>
              <w:ind w:right="86"/>
              <w:jc w:val="center"/>
              <w:rPr>
                <w:rFonts w:ascii="Times New Roman" w:hAnsi="Times New Roman" w:cs="Times New Roman"/>
                <w:szCs w:val="24"/>
              </w:rPr>
            </w:pPr>
            <w:r w:rsidRPr="00210478">
              <w:rPr>
                <w:rFonts w:ascii="Times New Roman" w:hAnsi="Times New Roman" w:cs="Times New Roman"/>
                <w:szCs w:val="24"/>
              </w:rPr>
              <w:t>Field Name</w:t>
            </w:r>
          </w:p>
        </w:tc>
        <w:tc>
          <w:tcPr>
            <w:tcW w:w="1482" w:type="dxa"/>
          </w:tcPr>
          <w:p w14:paraId="35EC5CC7" w14:textId="77777777" w:rsidR="00210478" w:rsidRPr="00210478" w:rsidRDefault="00210478" w:rsidP="00122522">
            <w:pPr>
              <w:pStyle w:val="Header"/>
              <w:tabs>
                <w:tab w:val="clear" w:pos="4320"/>
                <w:tab w:val="clear" w:pos="8640"/>
              </w:tabs>
              <w:ind w:right="86"/>
              <w:jc w:val="center"/>
              <w:rPr>
                <w:rFonts w:ascii="Times New Roman" w:hAnsi="Times New Roman" w:cs="Times New Roman"/>
                <w:szCs w:val="24"/>
              </w:rPr>
            </w:pPr>
            <w:r w:rsidRPr="00210478">
              <w:rPr>
                <w:rFonts w:ascii="Times New Roman" w:hAnsi="Times New Roman" w:cs="Times New Roman"/>
                <w:szCs w:val="24"/>
              </w:rPr>
              <w:t>Field Code</w:t>
            </w:r>
          </w:p>
        </w:tc>
        <w:tc>
          <w:tcPr>
            <w:tcW w:w="1909" w:type="dxa"/>
          </w:tcPr>
          <w:p w14:paraId="35EC5CC8" w14:textId="77777777" w:rsidR="00210478" w:rsidRPr="00210478" w:rsidRDefault="00210478" w:rsidP="00122522">
            <w:pPr>
              <w:pStyle w:val="Header"/>
              <w:tabs>
                <w:tab w:val="clear" w:pos="4320"/>
                <w:tab w:val="clear" w:pos="8640"/>
              </w:tabs>
              <w:ind w:right="86"/>
              <w:jc w:val="center"/>
              <w:rPr>
                <w:rFonts w:ascii="Times New Roman" w:hAnsi="Times New Roman" w:cs="Times New Roman"/>
                <w:szCs w:val="24"/>
              </w:rPr>
            </w:pPr>
            <w:r w:rsidRPr="00210478">
              <w:rPr>
                <w:rFonts w:ascii="Times New Roman" w:hAnsi="Times New Roman" w:cs="Times New Roman"/>
                <w:szCs w:val="24"/>
              </w:rPr>
              <w:t>Error Code No.</w:t>
            </w:r>
          </w:p>
        </w:tc>
      </w:tr>
      <w:tr w:rsidR="00210478" w:rsidRPr="00210478" w14:paraId="35EC5CCD" w14:textId="77777777" w:rsidTr="00122522">
        <w:tc>
          <w:tcPr>
            <w:tcW w:w="5975" w:type="dxa"/>
          </w:tcPr>
          <w:p w14:paraId="35EC5CCA"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Claim Paid Lender </w:t>
            </w:r>
          </w:p>
        </w:tc>
        <w:tc>
          <w:tcPr>
            <w:tcW w:w="1482" w:type="dxa"/>
          </w:tcPr>
          <w:p w14:paraId="35EC5CCB"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107 </w:t>
            </w:r>
          </w:p>
        </w:tc>
        <w:tc>
          <w:tcPr>
            <w:tcW w:w="1909" w:type="dxa"/>
          </w:tcPr>
          <w:p w14:paraId="35EC5CCC"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0657</w:t>
            </w:r>
          </w:p>
        </w:tc>
      </w:tr>
      <w:tr w:rsidR="00210478" w:rsidRPr="00210478" w14:paraId="35EC5CD1" w14:textId="77777777" w:rsidTr="00122522">
        <w:tc>
          <w:tcPr>
            <w:tcW w:w="5975" w:type="dxa"/>
          </w:tcPr>
          <w:p w14:paraId="35EC5CCE"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Outstanding GA Fees Balance </w:t>
            </w:r>
          </w:p>
        </w:tc>
        <w:tc>
          <w:tcPr>
            <w:tcW w:w="1482" w:type="dxa"/>
          </w:tcPr>
          <w:p w14:paraId="35EC5CCF"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108 </w:t>
            </w:r>
          </w:p>
        </w:tc>
        <w:tc>
          <w:tcPr>
            <w:tcW w:w="1909" w:type="dxa"/>
          </w:tcPr>
          <w:p w14:paraId="35EC5CD0"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0655</w:t>
            </w:r>
          </w:p>
        </w:tc>
      </w:tr>
      <w:tr w:rsidR="00210478" w:rsidRPr="00210478" w14:paraId="35EC5CD5" w14:textId="77777777" w:rsidTr="00122522">
        <w:tc>
          <w:tcPr>
            <w:tcW w:w="5975" w:type="dxa"/>
          </w:tcPr>
          <w:p w14:paraId="35EC5CD2"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Reinsurance Claim Requested </w:t>
            </w:r>
          </w:p>
        </w:tc>
        <w:tc>
          <w:tcPr>
            <w:tcW w:w="1482" w:type="dxa"/>
          </w:tcPr>
          <w:p w14:paraId="35EC5CD3"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116 </w:t>
            </w:r>
          </w:p>
        </w:tc>
        <w:tc>
          <w:tcPr>
            <w:tcW w:w="1909" w:type="dxa"/>
          </w:tcPr>
          <w:p w14:paraId="35EC5CD4"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0659</w:t>
            </w:r>
          </w:p>
        </w:tc>
      </w:tr>
      <w:tr w:rsidR="00210478" w:rsidRPr="00210478" w14:paraId="35EC5CD9" w14:textId="77777777" w:rsidTr="00122522">
        <w:tc>
          <w:tcPr>
            <w:tcW w:w="5975" w:type="dxa"/>
          </w:tcPr>
          <w:p w14:paraId="35EC5CD6"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Supplemental Claim Requested </w:t>
            </w:r>
          </w:p>
        </w:tc>
        <w:tc>
          <w:tcPr>
            <w:tcW w:w="1482" w:type="dxa"/>
          </w:tcPr>
          <w:p w14:paraId="35EC5CD7"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118 </w:t>
            </w:r>
          </w:p>
        </w:tc>
        <w:tc>
          <w:tcPr>
            <w:tcW w:w="1909" w:type="dxa"/>
          </w:tcPr>
          <w:p w14:paraId="35EC5CD8"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0660</w:t>
            </w:r>
          </w:p>
        </w:tc>
      </w:tr>
      <w:tr w:rsidR="00210478" w:rsidRPr="00210478" w14:paraId="35EC5CDD" w14:textId="77777777" w:rsidTr="00122522">
        <w:tc>
          <w:tcPr>
            <w:tcW w:w="5975" w:type="dxa"/>
          </w:tcPr>
          <w:p w14:paraId="35EC5CDA"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Repurchased </w:t>
            </w:r>
          </w:p>
        </w:tc>
        <w:tc>
          <w:tcPr>
            <w:tcW w:w="1482" w:type="dxa"/>
          </w:tcPr>
          <w:p w14:paraId="35EC5CDB"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121 </w:t>
            </w:r>
          </w:p>
        </w:tc>
        <w:tc>
          <w:tcPr>
            <w:tcW w:w="1909" w:type="dxa"/>
          </w:tcPr>
          <w:p w14:paraId="35EC5CDC"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0666</w:t>
            </w:r>
          </w:p>
        </w:tc>
      </w:tr>
      <w:tr w:rsidR="00210478" w:rsidRPr="00210478" w14:paraId="35EC5CE1" w14:textId="77777777" w:rsidTr="00122522">
        <w:tc>
          <w:tcPr>
            <w:tcW w:w="5975" w:type="dxa"/>
          </w:tcPr>
          <w:p w14:paraId="35EC5CDE"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Guaranty Agency Interest Collections </w:t>
            </w:r>
          </w:p>
        </w:tc>
        <w:tc>
          <w:tcPr>
            <w:tcW w:w="1482" w:type="dxa"/>
          </w:tcPr>
          <w:p w14:paraId="35EC5CDF"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124 </w:t>
            </w:r>
          </w:p>
        </w:tc>
        <w:tc>
          <w:tcPr>
            <w:tcW w:w="1909" w:type="dxa"/>
          </w:tcPr>
          <w:p w14:paraId="35EC5CE0"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0663</w:t>
            </w:r>
          </w:p>
        </w:tc>
      </w:tr>
      <w:tr w:rsidR="00210478" w:rsidRPr="00210478" w14:paraId="35EC5CE5" w14:textId="77777777" w:rsidTr="00122522">
        <w:tc>
          <w:tcPr>
            <w:tcW w:w="5975" w:type="dxa"/>
          </w:tcPr>
          <w:p w14:paraId="35EC5CE2"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Guaranty Agency Principal Collections </w:t>
            </w:r>
          </w:p>
        </w:tc>
        <w:tc>
          <w:tcPr>
            <w:tcW w:w="1482" w:type="dxa"/>
          </w:tcPr>
          <w:p w14:paraId="35EC5CE3"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126 </w:t>
            </w:r>
          </w:p>
        </w:tc>
        <w:tc>
          <w:tcPr>
            <w:tcW w:w="1909" w:type="dxa"/>
          </w:tcPr>
          <w:p w14:paraId="35EC5CE4"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0662</w:t>
            </w:r>
          </w:p>
        </w:tc>
      </w:tr>
      <w:tr w:rsidR="00210478" w:rsidRPr="00210478" w14:paraId="35EC5CE9" w14:textId="77777777" w:rsidTr="00122522">
        <w:tc>
          <w:tcPr>
            <w:tcW w:w="5975" w:type="dxa"/>
          </w:tcPr>
          <w:p w14:paraId="35EC5CE6"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TOP Interest Collections </w:t>
            </w:r>
          </w:p>
        </w:tc>
        <w:tc>
          <w:tcPr>
            <w:tcW w:w="1482" w:type="dxa"/>
          </w:tcPr>
          <w:p w14:paraId="35EC5CE7"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128 </w:t>
            </w:r>
          </w:p>
        </w:tc>
        <w:tc>
          <w:tcPr>
            <w:tcW w:w="1909" w:type="dxa"/>
          </w:tcPr>
          <w:p w14:paraId="35EC5CE8"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0665</w:t>
            </w:r>
          </w:p>
        </w:tc>
      </w:tr>
      <w:tr w:rsidR="00210478" w:rsidRPr="00210478" w14:paraId="35EC5CED" w14:textId="77777777" w:rsidTr="00122522">
        <w:tc>
          <w:tcPr>
            <w:tcW w:w="5975" w:type="dxa"/>
          </w:tcPr>
          <w:p w14:paraId="35EC5CEA"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TOP Principal Collections </w:t>
            </w:r>
          </w:p>
        </w:tc>
        <w:tc>
          <w:tcPr>
            <w:tcW w:w="1482" w:type="dxa"/>
          </w:tcPr>
          <w:p w14:paraId="35EC5CEB"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130 </w:t>
            </w:r>
          </w:p>
        </w:tc>
        <w:tc>
          <w:tcPr>
            <w:tcW w:w="1909" w:type="dxa"/>
          </w:tcPr>
          <w:p w14:paraId="35EC5CEC"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0664</w:t>
            </w:r>
          </w:p>
        </w:tc>
      </w:tr>
      <w:tr w:rsidR="00210478" w:rsidRPr="00210478" w14:paraId="35EC5CF1" w14:textId="77777777" w:rsidTr="00122522">
        <w:tc>
          <w:tcPr>
            <w:tcW w:w="5975" w:type="dxa"/>
          </w:tcPr>
          <w:p w14:paraId="35EC5CEE"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Outstanding Principal Balance </w:t>
            </w:r>
          </w:p>
        </w:tc>
        <w:tc>
          <w:tcPr>
            <w:tcW w:w="1482" w:type="dxa"/>
          </w:tcPr>
          <w:p w14:paraId="35EC5CEF"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136 </w:t>
            </w:r>
          </w:p>
        </w:tc>
        <w:tc>
          <w:tcPr>
            <w:tcW w:w="1909" w:type="dxa"/>
          </w:tcPr>
          <w:p w14:paraId="35EC5CF0"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0653</w:t>
            </w:r>
          </w:p>
        </w:tc>
      </w:tr>
      <w:tr w:rsidR="00210478" w:rsidRPr="00210478" w14:paraId="35EC5CF5" w14:textId="77777777" w:rsidTr="00122522">
        <w:tc>
          <w:tcPr>
            <w:tcW w:w="5975" w:type="dxa"/>
          </w:tcPr>
          <w:p w14:paraId="35EC5CF2"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Outstanding Accrued Interest Balance </w:t>
            </w:r>
          </w:p>
        </w:tc>
        <w:tc>
          <w:tcPr>
            <w:tcW w:w="1482" w:type="dxa"/>
          </w:tcPr>
          <w:p w14:paraId="35EC5CF3"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138 </w:t>
            </w:r>
          </w:p>
        </w:tc>
        <w:tc>
          <w:tcPr>
            <w:tcW w:w="1909" w:type="dxa"/>
          </w:tcPr>
          <w:p w14:paraId="35EC5CF4"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0654</w:t>
            </w:r>
          </w:p>
        </w:tc>
      </w:tr>
      <w:tr w:rsidR="00210478" w:rsidRPr="00210478" w14:paraId="35EC5CF9" w14:textId="77777777" w:rsidTr="00122522">
        <w:tc>
          <w:tcPr>
            <w:tcW w:w="5975" w:type="dxa"/>
          </w:tcPr>
          <w:p w14:paraId="35EC5CF6" w14:textId="77777777" w:rsidR="00210478" w:rsidRPr="00210478" w:rsidRDefault="00210478" w:rsidP="00122522">
            <w:pPr>
              <w:pStyle w:val="Header"/>
              <w:tabs>
                <w:tab w:val="clear" w:pos="4320"/>
                <w:tab w:val="clear" w:pos="8640"/>
              </w:tabs>
              <w:ind w:right="86"/>
              <w:rPr>
                <w:rFonts w:ascii="Times New Roman" w:hAnsi="Times New Roman" w:cs="Times New Roman"/>
                <w:szCs w:val="24"/>
              </w:rPr>
            </w:pPr>
            <w:r w:rsidRPr="00210478">
              <w:rPr>
                <w:rFonts w:ascii="Times New Roman" w:hAnsi="Times New Roman" w:cs="Times New Roman"/>
                <w:szCs w:val="24"/>
              </w:rPr>
              <w:t xml:space="preserve">Amount of Guaranty Agency Bankruptcy Claim Refunds </w:t>
            </w:r>
          </w:p>
        </w:tc>
        <w:tc>
          <w:tcPr>
            <w:tcW w:w="1482" w:type="dxa"/>
          </w:tcPr>
          <w:p w14:paraId="35EC5CF7"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146 </w:t>
            </w:r>
          </w:p>
        </w:tc>
        <w:tc>
          <w:tcPr>
            <w:tcW w:w="1909" w:type="dxa"/>
          </w:tcPr>
          <w:p w14:paraId="35EC5CF8" w14:textId="77777777" w:rsidR="00210478" w:rsidRPr="00210478" w:rsidRDefault="00210478" w:rsidP="00122522">
            <w:pPr>
              <w:pStyle w:val="Header"/>
              <w:tabs>
                <w:tab w:val="clear" w:pos="4320"/>
                <w:tab w:val="clear" w:pos="8640"/>
              </w:tabs>
              <w:ind w:right="86"/>
              <w:jc w:val="right"/>
              <w:rPr>
                <w:rFonts w:ascii="Times New Roman" w:hAnsi="Times New Roman" w:cs="Times New Roman"/>
                <w:szCs w:val="24"/>
              </w:rPr>
            </w:pPr>
            <w:r w:rsidRPr="00210478">
              <w:rPr>
                <w:rFonts w:ascii="Times New Roman" w:hAnsi="Times New Roman" w:cs="Times New Roman"/>
                <w:szCs w:val="24"/>
              </w:rPr>
              <w:t xml:space="preserve"> 0661</w:t>
            </w:r>
          </w:p>
        </w:tc>
      </w:tr>
    </w:tbl>
    <w:p w14:paraId="35EC5CFA" w14:textId="57C3D9F4" w:rsidR="001338EA" w:rsidRDefault="00586573" w:rsidP="00BC2A45">
      <w:pPr>
        <w:spacing w:before="240" w:after="120"/>
        <w:rPr>
          <w:b/>
          <w:bCs/>
          <w:kern w:val="32"/>
        </w:rPr>
      </w:pPr>
      <w:r>
        <w:rPr>
          <w:b/>
          <w:bCs/>
          <w:kern w:val="32"/>
        </w:rPr>
        <w:lastRenderedPageBreak/>
        <w:t xml:space="preserve">NSLDS Professional Access </w:t>
      </w:r>
      <w:r w:rsidR="001338EA">
        <w:rPr>
          <w:b/>
          <w:bCs/>
          <w:kern w:val="32"/>
        </w:rPr>
        <w:t>Website Changes</w:t>
      </w:r>
    </w:p>
    <w:p w14:paraId="0E3633AB" w14:textId="258DA099" w:rsidR="00F63502" w:rsidRDefault="00586573" w:rsidP="00BC2A45">
      <w:pPr>
        <w:widowControl w:val="0"/>
        <w:spacing w:after="120"/>
      </w:pPr>
      <w:r>
        <w:rPr>
          <w:bCs/>
          <w:kern w:val="32"/>
        </w:rPr>
        <w:t xml:space="preserve">We have </w:t>
      </w:r>
      <w:r w:rsidR="001338EA">
        <w:rPr>
          <w:bCs/>
          <w:kern w:val="32"/>
        </w:rPr>
        <w:t xml:space="preserve">added the </w:t>
      </w:r>
      <w:r w:rsidR="00E26BBB">
        <w:rPr>
          <w:bCs/>
          <w:kern w:val="32"/>
        </w:rPr>
        <w:t xml:space="preserve">new </w:t>
      </w:r>
      <w:r w:rsidR="001338EA">
        <w:rPr>
          <w:bCs/>
          <w:kern w:val="32"/>
        </w:rPr>
        <w:t xml:space="preserve">Organization Profile page on the </w:t>
      </w:r>
      <w:hyperlink r:id="rId13" w:history="1">
        <w:r w:rsidR="00D45FB1" w:rsidRPr="00586573">
          <w:rPr>
            <w:rStyle w:val="Hyperlink"/>
          </w:rPr>
          <w:t>NSLDS Professional Access</w:t>
        </w:r>
      </w:hyperlink>
      <w:r w:rsidR="00D45FB1">
        <w:rPr>
          <w:bCs/>
          <w:kern w:val="32"/>
        </w:rPr>
        <w:t xml:space="preserve"> </w:t>
      </w:r>
      <w:r w:rsidR="00E26BBB">
        <w:rPr>
          <w:bCs/>
          <w:kern w:val="32"/>
        </w:rPr>
        <w:t>website</w:t>
      </w:r>
      <w:r w:rsidR="00F63502">
        <w:rPr>
          <w:bCs/>
          <w:kern w:val="32"/>
        </w:rPr>
        <w:t xml:space="preserve">. It </w:t>
      </w:r>
      <w:r w:rsidR="00E26BBB">
        <w:rPr>
          <w:bCs/>
          <w:kern w:val="32"/>
        </w:rPr>
        <w:t xml:space="preserve">can be accessed by </w:t>
      </w:r>
      <w:r w:rsidR="001338EA">
        <w:rPr>
          <w:bCs/>
          <w:kern w:val="32"/>
        </w:rPr>
        <w:t>click</w:t>
      </w:r>
      <w:r w:rsidR="00E26BBB">
        <w:rPr>
          <w:bCs/>
          <w:kern w:val="32"/>
        </w:rPr>
        <w:t>ing</w:t>
      </w:r>
      <w:r w:rsidR="001338EA">
        <w:rPr>
          <w:bCs/>
          <w:kern w:val="32"/>
        </w:rPr>
        <w:t xml:space="preserve"> the Organization Profile link under the Org tab. </w:t>
      </w:r>
      <w:r w:rsidR="00F63502">
        <w:t>This new web page allows GA users to navigate to their Data Provider Schedule page (</w:t>
      </w:r>
      <w:r w:rsidR="00F63502">
        <w:rPr>
          <w:bCs/>
          <w:kern w:val="32"/>
        </w:rPr>
        <w:t>displays a history of current, past, and future scheduled data provider submittals)</w:t>
      </w:r>
      <w:r w:rsidR="00F63502">
        <w:t>, view scheduled reports, and view NSLDS batch services their organization is sign</w:t>
      </w:r>
      <w:r w:rsidR="00D154C6">
        <w:t xml:space="preserve">ed </w:t>
      </w:r>
      <w:r w:rsidR="00F63502">
        <w:t xml:space="preserve">up for. </w:t>
      </w:r>
    </w:p>
    <w:p w14:paraId="35EC5CFC" w14:textId="034C5898" w:rsidR="001338EA" w:rsidRPr="00B42627" w:rsidRDefault="000B5F5D" w:rsidP="00BC2A45">
      <w:pPr>
        <w:widowControl w:val="0"/>
        <w:spacing w:after="120"/>
        <w:jc w:val="center"/>
        <w:rPr>
          <w:bCs/>
          <w:kern w:val="32"/>
        </w:rPr>
      </w:pPr>
      <w:r>
        <w:rPr>
          <w:noProof/>
        </w:rPr>
        <w:drawing>
          <wp:inline distT="0" distB="0" distL="0" distR="0" wp14:anchorId="22EF75FE" wp14:editId="5885C441">
            <wp:extent cx="5869163" cy="3905250"/>
            <wp:effectExtent l="19050" t="19050" r="1778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13892" cy="3935012"/>
                    </a:xfrm>
                    <a:prstGeom prst="rect">
                      <a:avLst/>
                    </a:prstGeom>
                    <a:ln w="6350">
                      <a:solidFill>
                        <a:schemeClr val="tx1"/>
                      </a:solidFill>
                    </a:ln>
                  </pic:spPr>
                </pic:pic>
              </a:graphicData>
            </a:graphic>
          </wp:inline>
        </w:drawing>
      </w:r>
    </w:p>
    <w:p w14:paraId="35EC5CFD" w14:textId="77777777" w:rsidR="001338EA" w:rsidRDefault="001338EA" w:rsidP="00BC2A45">
      <w:pPr>
        <w:spacing w:before="240" w:after="120"/>
        <w:rPr>
          <w:b/>
          <w:bCs/>
          <w:kern w:val="32"/>
        </w:rPr>
      </w:pPr>
      <w:r>
        <w:rPr>
          <w:b/>
          <w:bCs/>
          <w:kern w:val="32"/>
        </w:rPr>
        <w:t>Scheduled Reports Section</w:t>
      </w:r>
    </w:p>
    <w:p w14:paraId="35EC5CFE" w14:textId="01280A24" w:rsidR="001338EA" w:rsidRDefault="00C30D5F" w:rsidP="001338EA">
      <w:pPr>
        <w:widowControl w:val="0"/>
        <w:spacing w:after="120"/>
        <w:ind w:right="86"/>
        <w:outlineLvl w:val="0"/>
      </w:pPr>
      <w:r>
        <w:rPr>
          <w:bCs/>
          <w:kern w:val="32"/>
        </w:rPr>
        <w:t xml:space="preserve">In the Scheduled Reports section, </w:t>
      </w:r>
      <w:r w:rsidRPr="00B42627">
        <w:t xml:space="preserve">GA users can view </w:t>
      </w:r>
      <w:r>
        <w:t xml:space="preserve">important information about the organization’s scheduled reports, including </w:t>
      </w:r>
      <w:r w:rsidRPr="00B42627">
        <w:t xml:space="preserve">the </w:t>
      </w:r>
      <w:r>
        <w:t>Name</w:t>
      </w:r>
      <w:r w:rsidRPr="00B42627">
        <w:t>, Report</w:t>
      </w:r>
      <w:r>
        <w:t>ing</w:t>
      </w:r>
      <w:r w:rsidRPr="00B42627">
        <w:t xml:space="preserve"> Type, Extract Type, Extract Format, Frequency, Organization ID, and the </w:t>
      </w:r>
      <w:r>
        <w:t xml:space="preserve">destination </w:t>
      </w:r>
      <w:r w:rsidRPr="00B42627">
        <w:t xml:space="preserve">SAIG </w:t>
      </w:r>
      <w:r>
        <w:t>M</w:t>
      </w:r>
      <w:r w:rsidRPr="00B42627">
        <w:t>ailbox</w:t>
      </w:r>
      <w:r>
        <w:t xml:space="preserve">. </w:t>
      </w:r>
    </w:p>
    <w:p w14:paraId="35EC5CFF" w14:textId="01F2DEF2" w:rsidR="001338EA" w:rsidRDefault="00783F1E" w:rsidP="001338EA">
      <w:pPr>
        <w:widowControl w:val="0"/>
        <w:spacing w:after="120"/>
        <w:ind w:right="86"/>
        <w:outlineLvl w:val="0"/>
      </w:pPr>
      <w:r>
        <w:rPr>
          <w:noProof/>
        </w:rPr>
        <w:drawing>
          <wp:inline distT="0" distB="0" distL="0" distR="0" wp14:anchorId="4EEDAEDF" wp14:editId="01D3F45A">
            <wp:extent cx="5943600" cy="963930"/>
            <wp:effectExtent l="19050" t="19050" r="19050" b="266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963930"/>
                    </a:xfrm>
                    <a:prstGeom prst="rect">
                      <a:avLst/>
                    </a:prstGeom>
                    <a:ln>
                      <a:solidFill>
                        <a:schemeClr val="tx1"/>
                      </a:solidFill>
                    </a:ln>
                  </pic:spPr>
                </pic:pic>
              </a:graphicData>
            </a:graphic>
          </wp:inline>
        </w:drawing>
      </w:r>
    </w:p>
    <w:p w14:paraId="7819A845" w14:textId="0B594AD1" w:rsidR="0038554C" w:rsidRDefault="0038554C" w:rsidP="001338EA">
      <w:pPr>
        <w:widowControl w:val="0"/>
        <w:spacing w:after="120"/>
        <w:ind w:right="86"/>
        <w:outlineLvl w:val="0"/>
      </w:pPr>
      <w:r>
        <w:t>The Loan Exit Counseling Completion Results s</w:t>
      </w:r>
      <w:r w:rsidRPr="00B42627">
        <w:t xml:space="preserve">cheduled report </w:t>
      </w:r>
      <w:r>
        <w:t>is</w:t>
      </w:r>
      <w:r w:rsidRPr="00B42627">
        <w:t xml:space="preserve"> automatically delivered to the SAIG </w:t>
      </w:r>
      <w:r>
        <w:t>M</w:t>
      </w:r>
      <w:r w:rsidRPr="00B42627">
        <w:t xml:space="preserve">ailbox designated by the </w:t>
      </w:r>
      <w:r>
        <w:t>organization’s Primary Destination Point Administrator (</w:t>
      </w:r>
      <w:r w:rsidRPr="00B42627">
        <w:rPr>
          <w:bCs/>
          <w:kern w:val="32"/>
        </w:rPr>
        <w:t>PDPA</w:t>
      </w:r>
      <w:r>
        <w:rPr>
          <w:bCs/>
          <w:kern w:val="32"/>
        </w:rPr>
        <w:t>) for the Exit Counseling Reports NSLDS batch service, via the SAIG Enrollment Site</w:t>
      </w:r>
      <w:r w:rsidRPr="00B42627">
        <w:rPr>
          <w:bCs/>
          <w:kern w:val="32"/>
        </w:rPr>
        <w:t>.</w:t>
      </w:r>
    </w:p>
    <w:p w14:paraId="35EC5D00" w14:textId="77777777" w:rsidR="001338EA" w:rsidRDefault="001338EA" w:rsidP="001338EA">
      <w:pPr>
        <w:widowControl w:val="0"/>
        <w:spacing w:after="120"/>
        <w:ind w:right="86"/>
        <w:outlineLvl w:val="0"/>
      </w:pPr>
      <w:r w:rsidRPr="00B42627">
        <w:t>GA</w:t>
      </w:r>
      <w:r>
        <w:t xml:space="preserve"> user</w:t>
      </w:r>
      <w:r w:rsidRPr="00B42627">
        <w:t xml:space="preserve">s can </w:t>
      </w:r>
      <w:r>
        <w:t xml:space="preserve">schedule </w:t>
      </w:r>
      <w:r w:rsidRPr="00B42627">
        <w:t xml:space="preserve">the following reports:   </w:t>
      </w:r>
    </w:p>
    <w:p w14:paraId="35EC5D01" w14:textId="2DC4F8DA" w:rsidR="001338EA" w:rsidRDefault="001338EA" w:rsidP="001338EA">
      <w:pPr>
        <w:pStyle w:val="ListParagraph"/>
        <w:widowControl w:val="0"/>
        <w:numPr>
          <w:ilvl w:val="0"/>
          <w:numId w:val="44"/>
        </w:numPr>
        <w:suppressAutoHyphens/>
        <w:spacing w:after="120"/>
        <w:ind w:right="86"/>
        <w:outlineLvl w:val="0"/>
        <w:rPr>
          <w:rFonts w:ascii="Times New Roman" w:eastAsia="Times New Roman" w:hAnsi="Times New Roman" w:cs="Times New Roman"/>
          <w:bCs/>
          <w:kern w:val="32"/>
        </w:rPr>
      </w:pPr>
      <w:r w:rsidRPr="00D63746">
        <w:rPr>
          <w:rFonts w:ascii="Times New Roman" w:eastAsia="Times New Roman" w:hAnsi="Times New Roman" w:cs="Times New Roman"/>
          <w:bCs/>
          <w:i/>
          <w:kern w:val="32"/>
        </w:rPr>
        <w:lastRenderedPageBreak/>
        <w:t>Loan Exit Counseling Completion Extract</w:t>
      </w:r>
      <w:r w:rsidRPr="00D63746">
        <w:rPr>
          <w:rFonts w:ascii="Times New Roman" w:eastAsia="Times New Roman" w:hAnsi="Times New Roman" w:cs="Times New Roman"/>
          <w:bCs/>
          <w:kern w:val="32"/>
        </w:rPr>
        <w:t xml:space="preserve"> (</w:t>
      </w:r>
      <w:r w:rsidR="005274D9">
        <w:rPr>
          <w:rFonts w:ascii="Times New Roman" w:eastAsia="Times New Roman" w:hAnsi="Times New Roman" w:cs="Times New Roman"/>
          <w:bCs/>
          <w:kern w:val="32"/>
        </w:rPr>
        <w:t xml:space="preserve">Report ID = </w:t>
      </w:r>
      <w:r w:rsidRPr="00D63746">
        <w:rPr>
          <w:rFonts w:ascii="Times New Roman" w:eastAsia="Times New Roman" w:hAnsi="Times New Roman" w:cs="Times New Roman"/>
          <w:bCs/>
          <w:kern w:val="32"/>
        </w:rPr>
        <w:t>EXTC06)</w:t>
      </w:r>
      <w:r>
        <w:rPr>
          <w:rFonts w:ascii="Times New Roman" w:eastAsia="Times New Roman" w:hAnsi="Times New Roman" w:cs="Times New Roman"/>
          <w:bCs/>
          <w:kern w:val="32"/>
        </w:rPr>
        <w:t>: P</w:t>
      </w:r>
      <w:r w:rsidRPr="00D63746">
        <w:rPr>
          <w:rFonts w:ascii="Times New Roman" w:eastAsia="Times New Roman" w:hAnsi="Times New Roman" w:cs="Times New Roman"/>
          <w:bCs/>
          <w:kern w:val="32"/>
        </w:rPr>
        <w:t xml:space="preserve">rovides a detailed report of students who have completed </w:t>
      </w:r>
      <w:r>
        <w:rPr>
          <w:rFonts w:ascii="Times New Roman" w:eastAsia="Times New Roman" w:hAnsi="Times New Roman" w:cs="Times New Roman"/>
          <w:bCs/>
          <w:kern w:val="32"/>
        </w:rPr>
        <w:t>l</w:t>
      </w:r>
      <w:r w:rsidRPr="00D63746">
        <w:rPr>
          <w:rFonts w:ascii="Times New Roman" w:eastAsia="Times New Roman" w:hAnsi="Times New Roman" w:cs="Times New Roman"/>
          <w:bCs/>
          <w:kern w:val="32"/>
        </w:rPr>
        <w:t xml:space="preserve">oan </w:t>
      </w:r>
      <w:r>
        <w:rPr>
          <w:rFonts w:ascii="Times New Roman" w:eastAsia="Times New Roman" w:hAnsi="Times New Roman" w:cs="Times New Roman"/>
          <w:bCs/>
          <w:kern w:val="32"/>
        </w:rPr>
        <w:t>e</w:t>
      </w:r>
      <w:r w:rsidRPr="00D63746">
        <w:rPr>
          <w:rFonts w:ascii="Times New Roman" w:eastAsia="Times New Roman" w:hAnsi="Times New Roman" w:cs="Times New Roman"/>
          <w:bCs/>
          <w:kern w:val="32"/>
        </w:rPr>
        <w:t xml:space="preserve">xit </w:t>
      </w:r>
      <w:r>
        <w:rPr>
          <w:rFonts w:ascii="Times New Roman" w:eastAsia="Times New Roman" w:hAnsi="Times New Roman" w:cs="Times New Roman"/>
          <w:bCs/>
          <w:kern w:val="32"/>
        </w:rPr>
        <w:t>c</w:t>
      </w:r>
      <w:r w:rsidRPr="00D63746">
        <w:rPr>
          <w:rFonts w:ascii="Times New Roman" w:eastAsia="Times New Roman" w:hAnsi="Times New Roman" w:cs="Times New Roman"/>
          <w:bCs/>
          <w:kern w:val="32"/>
        </w:rPr>
        <w:t>ounseling and have a relationship with the GA.</w:t>
      </w:r>
    </w:p>
    <w:p w14:paraId="35EC5D02" w14:textId="76C403AB" w:rsidR="001338EA" w:rsidRDefault="001338EA" w:rsidP="001338EA">
      <w:pPr>
        <w:pStyle w:val="ListParagraph"/>
        <w:widowControl w:val="0"/>
        <w:numPr>
          <w:ilvl w:val="0"/>
          <w:numId w:val="44"/>
        </w:numPr>
        <w:suppressAutoHyphens/>
        <w:spacing w:after="120"/>
        <w:ind w:right="86"/>
        <w:outlineLvl w:val="0"/>
        <w:rPr>
          <w:rFonts w:ascii="Times New Roman" w:eastAsia="Times New Roman" w:hAnsi="Times New Roman" w:cs="Times New Roman"/>
          <w:bCs/>
          <w:kern w:val="32"/>
        </w:rPr>
      </w:pPr>
      <w:r w:rsidRPr="00D63746">
        <w:rPr>
          <w:rFonts w:ascii="Times New Roman" w:eastAsia="Times New Roman" w:hAnsi="Times New Roman" w:cs="Times New Roman"/>
          <w:bCs/>
          <w:i/>
          <w:kern w:val="32"/>
        </w:rPr>
        <w:t xml:space="preserve">Loan Exit Counseling Summary by Date </w:t>
      </w:r>
      <w:r w:rsidRPr="00D63746">
        <w:rPr>
          <w:rFonts w:ascii="Times New Roman" w:eastAsia="Times New Roman" w:hAnsi="Times New Roman" w:cs="Times New Roman"/>
          <w:bCs/>
          <w:kern w:val="32"/>
        </w:rPr>
        <w:t>(</w:t>
      </w:r>
      <w:r w:rsidR="005274D9">
        <w:rPr>
          <w:rFonts w:ascii="Times New Roman" w:eastAsia="Times New Roman" w:hAnsi="Times New Roman" w:cs="Times New Roman"/>
          <w:bCs/>
          <w:kern w:val="32"/>
        </w:rPr>
        <w:t xml:space="preserve">Report ID = </w:t>
      </w:r>
      <w:r w:rsidRPr="00D63746">
        <w:rPr>
          <w:rFonts w:ascii="Times New Roman" w:eastAsia="Times New Roman" w:hAnsi="Times New Roman" w:cs="Times New Roman"/>
          <w:bCs/>
          <w:kern w:val="32"/>
        </w:rPr>
        <w:t>EXTCD6)</w:t>
      </w:r>
      <w:r>
        <w:rPr>
          <w:rFonts w:ascii="Times New Roman" w:eastAsia="Times New Roman" w:hAnsi="Times New Roman" w:cs="Times New Roman"/>
          <w:bCs/>
          <w:kern w:val="32"/>
        </w:rPr>
        <w:t>: P</w:t>
      </w:r>
      <w:r w:rsidRPr="00D63746">
        <w:rPr>
          <w:rFonts w:ascii="Times New Roman" w:eastAsia="Times New Roman" w:hAnsi="Times New Roman" w:cs="Times New Roman"/>
          <w:bCs/>
          <w:kern w:val="32"/>
        </w:rPr>
        <w:t xml:space="preserve">rovides a summary report of students who have completed </w:t>
      </w:r>
      <w:r>
        <w:rPr>
          <w:rFonts w:ascii="Times New Roman" w:eastAsia="Times New Roman" w:hAnsi="Times New Roman" w:cs="Times New Roman"/>
          <w:bCs/>
          <w:kern w:val="32"/>
        </w:rPr>
        <w:t>l</w:t>
      </w:r>
      <w:r w:rsidRPr="00D63746">
        <w:rPr>
          <w:rFonts w:ascii="Times New Roman" w:eastAsia="Times New Roman" w:hAnsi="Times New Roman" w:cs="Times New Roman"/>
          <w:bCs/>
          <w:kern w:val="32"/>
        </w:rPr>
        <w:t xml:space="preserve">oan </w:t>
      </w:r>
      <w:r>
        <w:rPr>
          <w:rFonts w:ascii="Times New Roman" w:eastAsia="Times New Roman" w:hAnsi="Times New Roman" w:cs="Times New Roman"/>
          <w:bCs/>
          <w:kern w:val="32"/>
        </w:rPr>
        <w:t>e</w:t>
      </w:r>
      <w:r w:rsidRPr="00D63746">
        <w:rPr>
          <w:rFonts w:ascii="Times New Roman" w:eastAsia="Times New Roman" w:hAnsi="Times New Roman" w:cs="Times New Roman"/>
          <w:bCs/>
          <w:kern w:val="32"/>
        </w:rPr>
        <w:t xml:space="preserve">xit </w:t>
      </w:r>
      <w:r>
        <w:rPr>
          <w:rFonts w:ascii="Times New Roman" w:eastAsia="Times New Roman" w:hAnsi="Times New Roman" w:cs="Times New Roman"/>
          <w:bCs/>
          <w:kern w:val="32"/>
        </w:rPr>
        <w:t>c</w:t>
      </w:r>
      <w:r w:rsidRPr="00D63746">
        <w:rPr>
          <w:rFonts w:ascii="Times New Roman" w:eastAsia="Times New Roman" w:hAnsi="Times New Roman" w:cs="Times New Roman"/>
          <w:bCs/>
          <w:kern w:val="32"/>
        </w:rPr>
        <w:t>ounseling and have a relationship with the GA.</w:t>
      </w:r>
    </w:p>
    <w:p w14:paraId="6B6D602E" w14:textId="5BA2381D" w:rsidR="00831EB0" w:rsidRPr="00B703F9" w:rsidRDefault="00831EB0" w:rsidP="001338EA">
      <w:pPr>
        <w:widowControl w:val="0"/>
        <w:spacing w:before="120"/>
        <w:ind w:right="86"/>
        <w:outlineLvl w:val="0"/>
      </w:pPr>
      <w:r>
        <w:t>To reflect a unique Report ID now assigned to these scheduled reports, an updated record layout</w:t>
      </w:r>
      <w:r w:rsidR="00B703F9">
        <w:t xml:space="preserve"> document</w:t>
      </w:r>
      <w:r>
        <w:t xml:space="preserve"> is available in the </w:t>
      </w:r>
      <w:hyperlink r:id="rId16" w:history="1">
        <w:r w:rsidR="00B703F9" w:rsidRPr="00B703F9">
          <w:rPr>
            <w:rStyle w:val="Hyperlink"/>
          </w:rPr>
          <w:t>NSLDS Record Layouts</w:t>
        </w:r>
      </w:hyperlink>
      <w:r>
        <w:t xml:space="preserve"> section of the IFAP website.</w:t>
      </w:r>
    </w:p>
    <w:p w14:paraId="35EC5D05" w14:textId="74BB9724" w:rsidR="001338EA" w:rsidRDefault="00B703F9" w:rsidP="001338EA">
      <w:pPr>
        <w:widowControl w:val="0"/>
        <w:spacing w:before="120"/>
        <w:ind w:right="86"/>
        <w:outlineLvl w:val="0"/>
      </w:pPr>
      <w:r>
        <w:rPr>
          <w:b/>
          <w:i/>
        </w:rPr>
        <w:t xml:space="preserve">Important </w:t>
      </w:r>
      <w:r w:rsidR="001338EA" w:rsidRPr="0038554C">
        <w:rPr>
          <w:b/>
          <w:i/>
        </w:rPr>
        <w:t>Note</w:t>
      </w:r>
      <w:r w:rsidR="001338EA" w:rsidRPr="008C7087">
        <w:rPr>
          <w:b/>
        </w:rPr>
        <w:t>:</w:t>
      </w:r>
      <w:r w:rsidR="001338EA">
        <w:t xml:space="preserve"> NSLDS initially managed the batch service</w:t>
      </w:r>
      <w:r w:rsidR="008160FC">
        <w:t xml:space="preserve"> setup</w:t>
      </w:r>
      <w:r w:rsidR="001338EA">
        <w:t xml:space="preserve"> for the </w:t>
      </w:r>
      <w:r w:rsidR="001338EA" w:rsidRPr="005B2BC2">
        <w:rPr>
          <w:i/>
        </w:rPr>
        <w:t xml:space="preserve">Loan </w:t>
      </w:r>
      <w:r w:rsidR="001338EA" w:rsidRPr="005B2BC2">
        <w:rPr>
          <w:bCs/>
          <w:i/>
          <w:kern w:val="32"/>
        </w:rPr>
        <w:t>Exit Counseling Completion Extract</w:t>
      </w:r>
      <w:r w:rsidR="001338EA" w:rsidRPr="00EB4400">
        <w:rPr>
          <w:bCs/>
          <w:kern w:val="32"/>
        </w:rPr>
        <w:t xml:space="preserve"> </w:t>
      </w:r>
      <w:r w:rsidR="001338EA">
        <w:rPr>
          <w:bCs/>
          <w:kern w:val="32"/>
        </w:rPr>
        <w:t>report on behalf of GAs. Since GAs now have the ability to request</w:t>
      </w:r>
      <w:r w:rsidR="00C17DCF">
        <w:rPr>
          <w:bCs/>
          <w:kern w:val="32"/>
        </w:rPr>
        <w:t xml:space="preserve"> the</w:t>
      </w:r>
      <w:r w:rsidR="001338EA">
        <w:rPr>
          <w:bCs/>
          <w:kern w:val="32"/>
        </w:rPr>
        <w:t xml:space="preserve"> </w:t>
      </w:r>
      <w:r w:rsidR="00C17DCF">
        <w:rPr>
          <w:bCs/>
          <w:kern w:val="32"/>
        </w:rPr>
        <w:t xml:space="preserve">Loan </w:t>
      </w:r>
      <w:r w:rsidR="001338EA">
        <w:rPr>
          <w:bCs/>
          <w:kern w:val="32"/>
        </w:rPr>
        <w:t xml:space="preserve">Exit Counseling </w:t>
      </w:r>
      <w:r w:rsidR="00C17DCF">
        <w:rPr>
          <w:bCs/>
          <w:kern w:val="32"/>
        </w:rPr>
        <w:t>Completion r</w:t>
      </w:r>
      <w:r w:rsidR="001338EA">
        <w:rPr>
          <w:bCs/>
          <w:kern w:val="32"/>
        </w:rPr>
        <w:t>epor</w:t>
      </w:r>
      <w:r w:rsidR="00626DBE">
        <w:rPr>
          <w:bCs/>
          <w:kern w:val="32"/>
        </w:rPr>
        <w:t xml:space="preserve">t as a batch service through </w:t>
      </w:r>
      <w:r w:rsidR="00371C69">
        <w:rPr>
          <w:bCs/>
          <w:kern w:val="32"/>
        </w:rPr>
        <w:t xml:space="preserve">the </w:t>
      </w:r>
      <w:hyperlink r:id="rId17" w:history="1">
        <w:r w:rsidR="00371C69" w:rsidRPr="00B703F9">
          <w:rPr>
            <w:rStyle w:val="Hyperlink"/>
            <w:bCs/>
            <w:kern w:val="32"/>
          </w:rPr>
          <w:t>SAIG Enrollment Site</w:t>
        </w:r>
      </w:hyperlink>
      <w:r w:rsidR="00626DBE">
        <w:rPr>
          <w:bCs/>
          <w:kern w:val="32"/>
        </w:rPr>
        <w:t xml:space="preserve">, the </w:t>
      </w:r>
      <w:r w:rsidR="000A3A95">
        <w:rPr>
          <w:bCs/>
          <w:kern w:val="32"/>
        </w:rPr>
        <w:t xml:space="preserve">GA’s </w:t>
      </w:r>
      <w:r w:rsidR="00626DBE">
        <w:rPr>
          <w:bCs/>
          <w:kern w:val="32"/>
        </w:rPr>
        <w:t>PDPA must verify</w:t>
      </w:r>
      <w:r w:rsidR="00741392">
        <w:rPr>
          <w:bCs/>
          <w:kern w:val="32"/>
        </w:rPr>
        <w:t xml:space="preserve"> and establish</w:t>
      </w:r>
      <w:r w:rsidR="00626DBE">
        <w:rPr>
          <w:bCs/>
          <w:kern w:val="32"/>
        </w:rPr>
        <w:t xml:space="preserve"> the</w:t>
      </w:r>
      <w:r w:rsidR="001338EA">
        <w:rPr>
          <w:bCs/>
          <w:kern w:val="32"/>
        </w:rPr>
        <w:t xml:space="preserve"> organization’s batch services for Exit Counseling Reports </w:t>
      </w:r>
      <w:r w:rsidR="00C17DCF">
        <w:rPr>
          <w:bCs/>
          <w:kern w:val="32"/>
        </w:rPr>
        <w:t xml:space="preserve">on the SAIG Enrollment Site </w:t>
      </w:r>
      <w:r w:rsidR="001338EA" w:rsidRPr="0038554C">
        <w:rPr>
          <w:b/>
          <w:bCs/>
          <w:kern w:val="32"/>
        </w:rPr>
        <w:t xml:space="preserve">by April </w:t>
      </w:r>
      <w:r w:rsidR="00E33DE9">
        <w:rPr>
          <w:b/>
          <w:bCs/>
          <w:kern w:val="32"/>
        </w:rPr>
        <w:t>30</w:t>
      </w:r>
      <w:r w:rsidR="001338EA" w:rsidRPr="0038554C">
        <w:rPr>
          <w:b/>
          <w:bCs/>
          <w:kern w:val="32"/>
        </w:rPr>
        <w:t>, 2017</w:t>
      </w:r>
      <w:r w:rsidR="001338EA">
        <w:rPr>
          <w:bCs/>
          <w:kern w:val="32"/>
        </w:rPr>
        <w:t xml:space="preserve"> to avoid the risk of losing this service.</w:t>
      </w:r>
    </w:p>
    <w:p w14:paraId="35EC5D06" w14:textId="20EAB407" w:rsidR="001338EA" w:rsidRDefault="001338EA" w:rsidP="001338EA">
      <w:pPr>
        <w:widowControl w:val="0"/>
        <w:spacing w:before="120"/>
        <w:ind w:right="86"/>
        <w:outlineLvl w:val="0"/>
        <w:rPr>
          <w:b/>
          <w:bCs/>
          <w:kern w:val="32"/>
        </w:rPr>
      </w:pPr>
      <w:r>
        <w:t>GA users should verify, and update as needed, the SAIG Mailbox designated for delivery of scheduled Loan Exit Counseling reports. The current</w:t>
      </w:r>
      <w:r w:rsidR="00A41F9A">
        <w:t xml:space="preserve">ly established </w:t>
      </w:r>
      <w:r>
        <w:t>SAIG Mailbox is displayed under the SAIG Mailbox column in the Scheduled Reports section</w:t>
      </w:r>
      <w:r w:rsidR="00A41F9A">
        <w:t xml:space="preserve"> and should be reviewed and confirmed for accuracy</w:t>
      </w:r>
      <w:r>
        <w:t xml:space="preserve">. </w:t>
      </w:r>
      <w:r w:rsidR="0020338E">
        <w:t>Updates can be made as follows:</w:t>
      </w:r>
    </w:p>
    <w:p w14:paraId="35EC5D07" w14:textId="6709407D" w:rsidR="001338EA" w:rsidRPr="0038554C" w:rsidRDefault="001338EA" w:rsidP="00476D02">
      <w:pPr>
        <w:widowControl w:val="0"/>
        <w:spacing w:before="120"/>
        <w:ind w:left="360" w:right="86"/>
        <w:outlineLvl w:val="0"/>
        <w:rPr>
          <w:bCs/>
          <w:kern w:val="32"/>
        </w:rPr>
      </w:pPr>
      <w:r w:rsidRPr="0038554C">
        <w:rPr>
          <w:bCs/>
          <w:kern w:val="32"/>
        </w:rPr>
        <w:t xml:space="preserve">Updates via </w:t>
      </w:r>
      <w:hyperlink r:id="rId18" w:history="1">
        <w:r w:rsidR="00783F1E" w:rsidRPr="0038554C">
          <w:rPr>
            <w:rStyle w:val="Hyperlink"/>
            <w:bCs/>
            <w:kern w:val="32"/>
          </w:rPr>
          <w:t>SAIG Enrollment Site</w:t>
        </w:r>
      </w:hyperlink>
      <w:r w:rsidRPr="0038554C">
        <w:t>:</w:t>
      </w:r>
    </w:p>
    <w:p w14:paraId="35EC5D08" w14:textId="77777777" w:rsidR="001338EA" w:rsidRPr="00B42627" w:rsidRDefault="001338EA" w:rsidP="00476D02">
      <w:pPr>
        <w:pStyle w:val="ListParagraph"/>
        <w:widowControl w:val="0"/>
        <w:numPr>
          <w:ilvl w:val="0"/>
          <w:numId w:val="46"/>
        </w:numPr>
        <w:suppressAutoHyphens/>
        <w:ind w:left="900" w:right="86"/>
        <w:outlineLvl w:val="0"/>
        <w:rPr>
          <w:rFonts w:ascii="Times New Roman" w:eastAsia="Times New Roman" w:hAnsi="Times New Roman" w:cs="Times New Roman"/>
          <w:bCs/>
          <w:kern w:val="32"/>
        </w:rPr>
      </w:pPr>
      <w:r w:rsidRPr="005B2BC2">
        <w:rPr>
          <w:rFonts w:ascii="Times New Roman" w:eastAsia="Times New Roman" w:hAnsi="Times New Roman" w:cs="Times New Roman"/>
          <w:bCs/>
          <w:i/>
          <w:kern w:val="32"/>
        </w:rPr>
        <w:t>Loan Exit Counseling Completion Extract</w:t>
      </w:r>
      <w:r w:rsidRPr="00B42627">
        <w:rPr>
          <w:rFonts w:ascii="Times New Roman" w:eastAsia="Times New Roman" w:hAnsi="Times New Roman" w:cs="Times New Roman"/>
          <w:bCs/>
          <w:kern w:val="32"/>
        </w:rPr>
        <w:t xml:space="preserve"> (EXTC06)</w:t>
      </w:r>
    </w:p>
    <w:p w14:paraId="35EC5D09" w14:textId="68FBF458" w:rsidR="001338EA" w:rsidRPr="0038554C" w:rsidRDefault="001338EA" w:rsidP="00476D02">
      <w:pPr>
        <w:pStyle w:val="ListParagraph"/>
        <w:widowControl w:val="0"/>
        <w:suppressAutoHyphens/>
        <w:spacing w:before="120" w:after="120"/>
        <w:ind w:left="360" w:right="86"/>
        <w:outlineLvl w:val="0"/>
        <w:rPr>
          <w:rFonts w:ascii="Times New Roman" w:eastAsia="Times New Roman" w:hAnsi="Times New Roman" w:cs="Times New Roman"/>
          <w:bCs/>
          <w:kern w:val="32"/>
        </w:rPr>
      </w:pPr>
      <w:r w:rsidRPr="0038554C">
        <w:rPr>
          <w:rFonts w:ascii="Times New Roman" w:eastAsia="Times New Roman" w:hAnsi="Times New Roman" w:cs="Times New Roman"/>
          <w:bCs/>
          <w:kern w:val="32"/>
        </w:rPr>
        <w:t xml:space="preserve">Updates via the NSLDS </w:t>
      </w:r>
      <w:r w:rsidR="00B703F9" w:rsidRPr="0038554C">
        <w:rPr>
          <w:rFonts w:ascii="Times New Roman" w:eastAsia="Times New Roman" w:hAnsi="Times New Roman" w:cs="Times New Roman"/>
          <w:bCs/>
          <w:kern w:val="32"/>
        </w:rPr>
        <w:t>Customer Support Center</w:t>
      </w:r>
      <w:r w:rsidRPr="0038554C">
        <w:rPr>
          <w:rFonts w:ascii="Times New Roman" w:eastAsia="Times New Roman" w:hAnsi="Times New Roman" w:cs="Times New Roman"/>
          <w:bCs/>
          <w:kern w:val="32"/>
        </w:rPr>
        <w:t>:</w:t>
      </w:r>
    </w:p>
    <w:p w14:paraId="35EC5D0A" w14:textId="77777777" w:rsidR="001338EA" w:rsidRDefault="001338EA" w:rsidP="00476D02">
      <w:pPr>
        <w:pStyle w:val="ListParagraph"/>
        <w:widowControl w:val="0"/>
        <w:numPr>
          <w:ilvl w:val="0"/>
          <w:numId w:val="46"/>
        </w:numPr>
        <w:suppressAutoHyphens/>
        <w:spacing w:before="120" w:after="120"/>
        <w:ind w:left="900" w:right="86"/>
        <w:outlineLvl w:val="0"/>
        <w:rPr>
          <w:rFonts w:ascii="Times New Roman" w:eastAsia="Times New Roman" w:hAnsi="Times New Roman" w:cs="Times New Roman"/>
          <w:bCs/>
          <w:kern w:val="32"/>
        </w:rPr>
      </w:pPr>
      <w:r w:rsidRPr="005B2BC2">
        <w:rPr>
          <w:rFonts w:ascii="Times New Roman" w:eastAsia="Times New Roman" w:hAnsi="Times New Roman" w:cs="Times New Roman"/>
          <w:bCs/>
          <w:i/>
          <w:kern w:val="32"/>
        </w:rPr>
        <w:t>The Loan Exit Counseling Summary by Date Report</w:t>
      </w:r>
      <w:r>
        <w:rPr>
          <w:rFonts w:ascii="Times New Roman" w:eastAsia="Times New Roman" w:hAnsi="Times New Roman" w:cs="Times New Roman"/>
          <w:bCs/>
          <w:kern w:val="32"/>
        </w:rPr>
        <w:t xml:space="preserve"> (EXTCD6)</w:t>
      </w:r>
      <w:r w:rsidRPr="00B42627">
        <w:rPr>
          <w:rFonts w:ascii="Times New Roman" w:eastAsia="Times New Roman" w:hAnsi="Times New Roman" w:cs="Times New Roman"/>
          <w:bCs/>
          <w:kern w:val="32"/>
        </w:rPr>
        <w:t xml:space="preserve"> </w:t>
      </w:r>
    </w:p>
    <w:p w14:paraId="35EC5D0D" w14:textId="77777777" w:rsidR="001338EA" w:rsidRPr="006B6A00" w:rsidRDefault="001338EA" w:rsidP="00BC2A45">
      <w:pPr>
        <w:spacing w:before="240" w:after="120"/>
        <w:rPr>
          <w:b/>
          <w:bCs/>
          <w:kern w:val="32"/>
        </w:rPr>
      </w:pPr>
      <w:r>
        <w:rPr>
          <w:b/>
          <w:bCs/>
          <w:kern w:val="32"/>
        </w:rPr>
        <w:t>Batch Services Section</w:t>
      </w:r>
    </w:p>
    <w:p w14:paraId="35EC5D0F" w14:textId="4E2D163B" w:rsidR="001338EA" w:rsidRDefault="001338EA" w:rsidP="00476D02">
      <w:pPr>
        <w:widowControl w:val="0"/>
        <w:spacing w:after="240"/>
        <w:ind w:right="86"/>
        <w:outlineLvl w:val="0"/>
      </w:pPr>
      <w:r w:rsidRPr="00626DBE">
        <w:rPr>
          <w:rStyle w:val="Hyperlink"/>
          <w:color w:val="auto"/>
          <w:u w:val="none"/>
        </w:rPr>
        <w:t>Once a GA is signed up for NSLDS batch services by the PDPA</w:t>
      </w:r>
      <w:r w:rsidR="0020338E">
        <w:rPr>
          <w:rStyle w:val="Hyperlink"/>
          <w:color w:val="auto"/>
          <w:u w:val="none"/>
        </w:rPr>
        <w:t xml:space="preserve"> on the </w:t>
      </w:r>
      <w:hyperlink r:id="rId19" w:history="1">
        <w:r w:rsidR="0020338E" w:rsidRPr="0020338E">
          <w:rPr>
            <w:rStyle w:val="Hyperlink"/>
            <w:bCs/>
            <w:kern w:val="32"/>
          </w:rPr>
          <w:t>SAIG Enrollment Site</w:t>
        </w:r>
      </w:hyperlink>
      <w:r w:rsidR="0020338E">
        <w:rPr>
          <w:rStyle w:val="Hyperlink"/>
          <w:color w:val="auto"/>
          <w:u w:val="none"/>
        </w:rPr>
        <w:t>,</w:t>
      </w:r>
      <w:r w:rsidR="00E12CC7" w:rsidRPr="00E12CC7">
        <w:rPr>
          <w:rStyle w:val="Hyperlink"/>
          <w:color w:val="auto"/>
          <w:u w:val="none"/>
        </w:rPr>
        <w:t xml:space="preserve"> </w:t>
      </w:r>
      <w:r w:rsidRPr="00626DBE">
        <w:rPr>
          <w:rStyle w:val="Hyperlink"/>
          <w:color w:val="auto"/>
          <w:u w:val="none"/>
        </w:rPr>
        <w:t xml:space="preserve">NSLDS </w:t>
      </w:r>
      <w:r w:rsidR="0020338E">
        <w:rPr>
          <w:rStyle w:val="Hyperlink"/>
          <w:color w:val="auto"/>
          <w:u w:val="none"/>
        </w:rPr>
        <w:t xml:space="preserve">is notified </w:t>
      </w:r>
      <w:r w:rsidR="008160FC">
        <w:rPr>
          <w:rStyle w:val="Hyperlink"/>
          <w:color w:val="auto"/>
          <w:u w:val="none"/>
        </w:rPr>
        <w:t>of</w:t>
      </w:r>
      <w:r w:rsidR="008160FC" w:rsidRPr="00626DBE">
        <w:rPr>
          <w:rStyle w:val="Hyperlink"/>
          <w:color w:val="auto"/>
          <w:u w:val="none"/>
        </w:rPr>
        <w:t xml:space="preserve"> </w:t>
      </w:r>
      <w:r w:rsidR="00FE1D61">
        <w:rPr>
          <w:rStyle w:val="Hyperlink"/>
          <w:color w:val="auto"/>
          <w:u w:val="none"/>
        </w:rPr>
        <w:t>those batch service details</w:t>
      </w:r>
      <w:r w:rsidRPr="00626DBE">
        <w:rPr>
          <w:rStyle w:val="Hyperlink"/>
          <w:color w:val="auto"/>
          <w:u w:val="none"/>
        </w:rPr>
        <w:t xml:space="preserve">. </w:t>
      </w:r>
      <w:r w:rsidRPr="00626DBE">
        <w:t>The name of the NSLDS Service and the SAIG Mailbox associated with that service</w:t>
      </w:r>
      <w:r w:rsidRPr="00626DBE" w:rsidDel="001B1FBF">
        <w:rPr>
          <w:rStyle w:val="Hyperlink"/>
          <w:color w:val="auto"/>
          <w:u w:val="none"/>
        </w:rPr>
        <w:t xml:space="preserve"> </w:t>
      </w:r>
      <w:r w:rsidRPr="00626DBE">
        <w:rPr>
          <w:rStyle w:val="Hyperlink"/>
          <w:color w:val="auto"/>
          <w:u w:val="none"/>
        </w:rPr>
        <w:t xml:space="preserve">are </w:t>
      </w:r>
      <w:r w:rsidR="0020338E">
        <w:rPr>
          <w:rStyle w:val="Hyperlink"/>
          <w:color w:val="auto"/>
          <w:u w:val="none"/>
        </w:rPr>
        <w:t xml:space="preserve">now </w:t>
      </w:r>
      <w:r w:rsidRPr="00626DBE">
        <w:rPr>
          <w:rStyle w:val="Hyperlink"/>
          <w:color w:val="auto"/>
          <w:u w:val="none"/>
        </w:rPr>
        <w:t xml:space="preserve">displayed under the Batch Services section of the </w:t>
      </w:r>
      <w:r w:rsidR="0020338E">
        <w:rPr>
          <w:rStyle w:val="Hyperlink"/>
          <w:color w:val="auto"/>
          <w:u w:val="none"/>
        </w:rPr>
        <w:t xml:space="preserve">new </w:t>
      </w:r>
      <w:r w:rsidRPr="00626DBE">
        <w:rPr>
          <w:rStyle w:val="Hyperlink"/>
          <w:color w:val="auto"/>
          <w:u w:val="none"/>
        </w:rPr>
        <w:t>Organization Profile page.</w:t>
      </w:r>
      <w:r w:rsidR="000B5F5D">
        <w:rPr>
          <w:noProof/>
        </w:rPr>
        <w:drawing>
          <wp:inline distT="0" distB="0" distL="0" distR="0" wp14:anchorId="44653354" wp14:editId="6F567345">
            <wp:extent cx="5943600" cy="1597025"/>
            <wp:effectExtent l="19050" t="19050" r="19050" b="222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1597025"/>
                    </a:xfrm>
                    <a:prstGeom prst="rect">
                      <a:avLst/>
                    </a:prstGeom>
                    <a:ln>
                      <a:solidFill>
                        <a:schemeClr val="tx1"/>
                      </a:solidFill>
                    </a:ln>
                  </pic:spPr>
                </pic:pic>
              </a:graphicData>
            </a:graphic>
          </wp:inline>
        </w:drawing>
      </w:r>
    </w:p>
    <w:p w14:paraId="35EC5D10" w14:textId="77777777" w:rsidR="001338EA" w:rsidRDefault="001338EA" w:rsidP="00476D02">
      <w:pPr>
        <w:widowControl w:val="0"/>
        <w:spacing w:before="120" w:after="120"/>
        <w:ind w:right="86"/>
        <w:outlineLvl w:val="0"/>
      </w:pPr>
      <w:r>
        <w:t xml:space="preserve">GAs </w:t>
      </w:r>
      <w:r w:rsidRPr="00B42627">
        <w:t xml:space="preserve">can </w:t>
      </w:r>
      <w:r>
        <w:t xml:space="preserve">enroll in </w:t>
      </w:r>
      <w:r w:rsidRPr="00B42627">
        <w:t xml:space="preserve">the following </w:t>
      </w:r>
      <w:r>
        <w:t>batch services:</w:t>
      </w:r>
    </w:p>
    <w:p w14:paraId="35EC5D11" w14:textId="575E9B96" w:rsidR="001338EA" w:rsidRPr="00E266C0"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sidRPr="00E266C0">
        <w:rPr>
          <w:rFonts w:ascii="Times New Roman" w:hAnsi="Times New Roman" w:cs="Times New Roman"/>
          <w:i/>
        </w:rPr>
        <w:t>Financial Aid History</w:t>
      </w:r>
      <w:r>
        <w:rPr>
          <w:rFonts w:ascii="Times New Roman" w:hAnsi="Times New Roman" w:cs="Times New Roman"/>
          <w:i/>
        </w:rPr>
        <w:t xml:space="preserve"> Request</w:t>
      </w:r>
      <w:r w:rsidRPr="00E266C0">
        <w:rPr>
          <w:rFonts w:ascii="Times New Roman" w:hAnsi="Times New Roman" w:cs="Times New Roman"/>
        </w:rPr>
        <w:t xml:space="preserve"> summarizes previous Title IV </w:t>
      </w:r>
      <w:r w:rsidR="00FB7744">
        <w:rPr>
          <w:rFonts w:ascii="Times New Roman" w:hAnsi="Times New Roman" w:cs="Times New Roman"/>
        </w:rPr>
        <w:t xml:space="preserve">federal student </w:t>
      </w:r>
      <w:r w:rsidRPr="00E266C0">
        <w:rPr>
          <w:rFonts w:ascii="Times New Roman" w:hAnsi="Times New Roman" w:cs="Times New Roman"/>
        </w:rPr>
        <w:t>aid a student has received</w:t>
      </w:r>
      <w:r>
        <w:rPr>
          <w:rFonts w:ascii="Times New Roman" w:hAnsi="Times New Roman" w:cs="Times New Roman"/>
        </w:rPr>
        <w:t>.</w:t>
      </w:r>
    </w:p>
    <w:p w14:paraId="35EC5D12" w14:textId="77777777" w:rsidR="001338EA" w:rsidRPr="00E266C0"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Pr>
          <w:rFonts w:ascii="Times New Roman" w:hAnsi="Times New Roman" w:cs="Times New Roman"/>
          <w:i/>
        </w:rPr>
        <w:t xml:space="preserve">NSLDS </w:t>
      </w:r>
      <w:r w:rsidRPr="00E266C0">
        <w:rPr>
          <w:rFonts w:ascii="Times New Roman" w:hAnsi="Times New Roman" w:cs="Times New Roman"/>
          <w:i/>
        </w:rPr>
        <w:t>Enrollment Reporting</w:t>
      </w:r>
      <w:r>
        <w:rPr>
          <w:rFonts w:ascii="Times New Roman" w:hAnsi="Times New Roman" w:cs="Times New Roman"/>
          <w:i/>
        </w:rPr>
        <w:t xml:space="preserve"> Notifications </w:t>
      </w:r>
      <w:r w:rsidRPr="00E266C0">
        <w:rPr>
          <w:rFonts w:ascii="Times New Roman" w:hAnsi="Times New Roman" w:cs="Times New Roman"/>
        </w:rPr>
        <w:t xml:space="preserve">is used by loan holders to verify a borrower’s enrollment status. This enrollment information enables loan holders to </w:t>
      </w:r>
      <w:r w:rsidRPr="00E266C0">
        <w:rPr>
          <w:rFonts w:ascii="Times New Roman" w:hAnsi="Times New Roman" w:cs="Times New Roman"/>
        </w:rPr>
        <w:lastRenderedPageBreak/>
        <w:t>properly pl</w:t>
      </w:r>
      <w:r w:rsidR="00626DBE">
        <w:rPr>
          <w:rFonts w:ascii="Times New Roman" w:hAnsi="Times New Roman" w:cs="Times New Roman"/>
        </w:rPr>
        <w:t>ace a borrower into repayment.</w:t>
      </w:r>
    </w:p>
    <w:p w14:paraId="35EC5D13" w14:textId="3735890B" w:rsidR="001338EA" w:rsidRPr="00E266C0"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Pr>
          <w:rFonts w:ascii="Times New Roman" w:hAnsi="Times New Roman" w:cs="Times New Roman"/>
          <w:i/>
        </w:rPr>
        <w:t xml:space="preserve">NSLDS Loan Data Reporting </w:t>
      </w:r>
      <w:r>
        <w:rPr>
          <w:rFonts w:ascii="Times New Roman" w:hAnsi="Times New Roman" w:cs="Times New Roman"/>
        </w:rPr>
        <w:t xml:space="preserve">requires </w:t>
      </w:r>
      <w:r w:rsidRPr="00E266C0">
        <w:rPr>
          <w:rFonts w:ascii="Times New Roman" w:hAnsi="Times New Roman" w:cs="Times New Roman"/>
        </w:rPr>
        <w:t xml:space="preserve">GAs with active </w:t>
      </w:r>
      <w:r w:rsidR="00FB7744">
        <w:rPr>
          <w:rFonts w:ascii="Times New Roman" w:hAnsi="Times New Roman" w:cs="Times New Roman"/>
        </w:rPr>
        <w:t>Federal Family Education Loan (</w:t>
      </w:r>
      <w:r w:rsidRPr="00E266C0">
        <w:rPr>
          <w:rFonts w:ascii="Times New Roman" w:hAnsi="Times New Roman" w:cs="Times New Roman"/>
        </w:rPr>
        <w:t>FFEL</w:t>
      </w:r>
      <w:r w:rsidR="00FB7744">
        <w:rPr>
          <w:rFonts w:ascii="Times New Roman" w:hAnsi="Times New Roman" w:cs="Times New Roman"/>
        </w:rPr>
        <w:t xml:space="preserve">) </w:t>
      </w:r>
      <w:r w:rsidRPr="00E266C0">
        <w:rPr>
          <w:rFonts w:ascii="Times New Roman" w:hAnsi="Times New Roman" w:cs="Times New Roman"/>
        </w:rPr>
        <w:t>P</w:t>
      </w:r>
      <w:r w:rsidR="00FB7744">
        <w:rPr>
          <w:rFonts w:ascii="Times New Roman" w:hAnsi="Times New Roman" w:cs="Times New Roman"/>
        </w:rPr>
        <w:t>rogram</w:t>
      </w:r>
      <w:r w:rsidRPr="00E266C0">
        <w:rPr>
          <w:rFonts w:ascii="Times New Roman" w:hAnsi="Times New Roman" w:cs="Times New Roman"/>
        </w:rPr>
        <w:t xml:space="preserve"> loans to provide updated data to NSLDS at least once a month on a schedule established by </w:t>
      </w:r>
      <w:r w:rsidR="00A6101B">
        <w:rPr>
          <w:rFonts w:ascii="Times New Roman" w:hAnsi="Times New Roman" w:cs="Times New Roman"/>
        </w:rPr>
        <w:t xml:space="preserve">the </w:t>
      </w:r>
      <w:r w:rsidR="00FB7744">
        <w:rPr>
          <w:rFonts w:ascii="Times New Roman" w:hAnsi="Times New Roman" w:cs="Times New Roman"/>
        </w:rPr>
        <w:t xml:space="preserve">U.S. </w:t>
      </w:r>
      <w:r w:rsidRPr="00E266C0">
        <w:rPr>
          <w:rFonts w:ascii="Times New Roman" w:hAnsi="Times New Roman" w:cs="Times New Roman"/>
        </w:rPr>
        <w:t>Dep</w:t>
      </w:r>
      <w:r>
        <w:rPr>
          <w:rFonts w:ascii="Times New Roman" w:hAnsi="Times New Roman" w:cs="Times New Roman"/>
        </w:rPr>
        <w:t>artment</w:t>
      </w:r>
      <w:r w:rsidRPr="00E266C0">
        <w:rPr>
          <w:rFonts w:ascii="Times New Roman" w:hAnsi="Times New Roman" w:cs="Times New Roman"/>
        </w:rPr>
        <w:t xml:space="preserve"> of Education (</w:t>
      </w:r>
      <w:r w:rsidR="00FB7744">
        <w:rPr>
          <w:rFonts w:ascii="Times New Roman" w:hAnsi="Times New Roman" w:cs="Times New Roman"/>
        </w:rPr>
        <w:t>the Department</w:t>
      </w:r>
      <w:r w:rsidRPr="00E266C0">
        <w:rPr>
          <w:rFonts w:ascii="Times New Roman" w:hAnsi="Times New Roman" w:cs="Times New Roman"/>
        </w:rPr>
        <w:t>).</w:t>
      </w:r>
    </w:p>
    <w:p w14:paraId="35EC5D14" w14:textId="1BD7406B" w:rsidR="001338EA" w:rsidRPr="00E266C0"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sidRPr="00E266C0">
        <w:rPr>
          <w:rFonts w:ascii="Times New Roman" w:hAnsi="Times New Roman" w:cs="Times New Roman"/>
          <w:i/>
        </w:rPr>
        <w:t xml:space="preserve">Loan Processing and Issuance Fee (LPIF) </w:t>
      </w:r>
      <w:proofErr w:type="gramStart"/>
      <w:r w:rsidRPr="00E266C0">
        <w:rPr>
          <w:rFonts w:ascii="Times New Roman" w:hAnsi="Times New Roman" w:cs="Times New Roman"/>
          <w:i/>
        </w:rPr>
        <w:t>Back-</w:t>
      </w:r>
      <w:proofErr w:type="gramEnd"/>
      <w:r w:rsidRPr="00E266C0">
        <w:rPr>
          <w:rFonts w:ascii="Times New Roman" w:hAnsi="Times New Roman" w:cs="Times New Roman"/>
          <w:i/>
        </w:rPr>
        <w:t>up Detail</w:t>
      </w:r>
      <w:r>
        <w:rPr>
          <w:rFonts w:ascii="Times New Roman" w:hAnsi="Times New Roman" w:cs="Times New Roman"/>
        </w:rPr>
        <w:t xml:space="preserve"> </w:t>
      </w:r>
      <w:r w:rsidRPr="00E266C0">
        <w:rPr>
          <w:rFonts w:ascii="Times New Roman" w:hAnsi="Times New Roman" w:cs="Times New Roman"/>
        </w:rPr>
        <w:t xml:space="preserve">provides data about Outstanding Principal Balance (OPB) on open loans that support AMF payments by </w:t>
      </w:r>
      <w:r w:rsidR="00FB7744">
        <w:rPr>
          <w:rFonts w:ascii="Times New Roman" w:hAnsi="Times New Roman" w:cs="Times New Roman"/>
        </w:rPr>
        <w:t>the Financial Management System (</w:t>
      </w:r>
      <w:r w:rsidR="00FB7744" w:rsidRPr="004A6D4C">
        <w:rPr>
          <w:rFonts w:ascii="Times New Roman" w:hAnsi="Times New Roman" w:cs="Times New Roman"/>
        </w:rPr>
        <w:t>FMS</w:t>
      </w:r>
      <w:r w:rsidR="00FB7744">
        <w:rPr>
          <w:rFonts w:ascii="Times New Roman" w:hAnsi="Times New Roman" w:cs="Times New Roman"/>
        </w:rPr>
        <w:t>)</w:t>
      </w:r>
      <w:r w:rsidRPr="00E266C0">
        <w:rPr>
          <w:rFonts w:ascii="Times New Roman" w:hAnsi="Times New Roman" w:cs="Times New Roman"/>
        </w:rPr>
        <w:t>. With the change to supporting origination of only Direct Loans, the LPIF is no longer calculated for GAs.</w:t>
      </w:r>
    </w:p>
    <w:p w14:paraId="35EC5D15" w14:textId="3F1B2F59" w:rsidR="001338EA" w:rsidRPr="004A6D4C"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sidRPr="004A6D4C">
        <w:rPr>
          <w:rFonts w:ascii="Times New Roman" w:hAnsi="Times New Roman" w:cs="Times New Roman"/>
          <w:i/>
        </w:rPr>
        <w:t>Account Maintenance Fee (AMF) Back-up Detail</w:t>
      </w:r>
      <w:r w:rsidRPr="004A6D4C">
        <w:rPr>
          <w:rFonts w:ascii="Times New Roman" w:hAnsi="Times New Roman" w:cs="Times New Roman"/>
        </w:rPr>
        <w:t xml:space="preserve"> provides data about Outstanding Principal Balance (OPB) on open loans that support AMF payments by FMS. With the change to supporting origination of only Direct Loans, the LPIF is no longer calculated for GAs.</w:t>
      </w:r>
    </w:p>
    <w:p w14:paraId="35EC5D16" w14:textId="392C5808" w:rsidR="001338EA" w:rsidRPr="00E266C0"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sidRPr="00E266C0">
        <w:rPr>
          <w:rFonts w:ascii="Times New Roman" w:hAnsi="Times New Roman" w:cs="Times New Roman"/>
          <w:i/>
        </w:rPr>
        <w:t>Annual Reasonability</w:t>
      </w:r>
      <w:r>
        <w:rPr>
          <w:rFonts w:ascii="Times New Roman" w:hAnsi="Times New Roman" w:cs="Times New Roman"/>
        </w:rPr>
        <w:t xml:space="preserve"> </w:t>
      </w:r>
      <w:r w:rsidRPr="00E266C0">
        <w:rPr>
          <w:rFonts w:ascii="Times New Roman" w:hAnsi="Times New Roman" w:cs="Times New Roman"/>
        </w:rPr>
        <w:t xml:space="preserve">supplies </w:t>
      </w:r>
      <w:r w:rsidR="00A6101B">
        <w:rPr>
          <w:rFonts w:ascii="Times New Roman" w:hAnsi="Times New Roman" w:cs="Times New Roman"/>
        </w:rPr>
        <w:t>Department</w:t>
      </w:r>
      <w:r w:rsidR="00A6101B" w:rsidRPr="00E266C0">
        <w:rPr>
          <w:rFonts w:ascii="Times New Roman" w:hAnsi="Times New Roman" w:cs="Times New Roman"/>
        </w:rPr>
        <w:t xml:space="preserve"> </w:t>
      </w:r>
      <w:r w:rsidRPr="00E266C0">
        <w:rPr>
          <w:rFonts w:ascii="Times New Roman" w:hAnsi="Times New Roman" w:cs="Times New Roman"/>
        </w:rPr>
        <w:t xml:space="preserve">personnel with detail-level information needed to assess the reasonability of financial reporting from GAs and lenders based on changes in loan portfolios, loan status, loan balance information, and other loan details. NSLDS performs </w:t>
      </w:r>
      <w:r>
        <w:rPr>
          <w:rFonts w:ascii="Times New Roman" w:hAnsi="Times New Roman" w:cs="Times New Roman"/>
        </w:rPr>
        <w:t>quarterly</w:t>
      </w:r>
      <w:r w:rsidRPr="00E266C0">
        <w:rPr>
          <w:rFonts w:ascii="Times New Roman" w:hAnsi="Times New Roman" w:cs="Times New Roman"/>
        </w:rPr>
        <w:t xml:space="preserve"> and annual reasonability calculations for GAs.</w:t>
      </w:r>
    </w:p>
    <w:p w14:paraId="35EC5D17" w14:textId="4D7EA8F0" w:rsidR="001338EA" w:rsidRPr="00702036" w:rsidRDefault="001338EA" w:rsidP="001338EA">
      <w:pPr>
        <w:pStyle w:val="ListParagraph"/>
        <w:widowControl w:val="0"/>
        <w:numPr>
          <w:ilvl w:val="0"/>
          <w:numId w:val="45"/>
        </w:numPr>
        <w:suppressAutoHyphens/>
        <w:spacing w:after="120"/>
        <w:ind w:right="86"/>
        <w:outlineLvl w:val="0"/>
        <w:rPr>
          <w:rFonts w:ascii="Times New Roman" w:hAnsi="Times New Roman" w:cs="Times New Roman"/>
        </w:rPr>
      </w:pPr>
      <w:r w:rsidRPr="00702036">
        <w:rPr>
          <w:rFonts w:ascii="Times New Roman" w:hAnsi="Times New Roman" w:cs="Times New Roman"/>
        </w:rPr>
        <w:t>Although</w:t>
      </w:r>
      <w:r>
        <w:rPr>
          <w:rFonts w:ascii="Times New Roman" w:hAnsi="Times New Roman" w:cs="Times New Roman"/>
          <w:i/>
        </w:rPr>
        <w:t xml:space="preserve"> </w:t>
      </w:r>
      <w:r w:rsidRPr="00D63746">
        <w:rPr>
          <w:rFonts w:ascii="Times New Roman" w:eastAsia="Times New Roman" w:hAnsi="Times New Roman" w:cs="Times New Roman"/>
          <w:bCs/>
          <w:i/>
          <w:kern w:val="32"/>
        </w:rPr>
        <w:t xml:space="preserve">Loan Exit Counseling Completion </w:t>
      </w:r>
      <w:r w:rsidR="00220BB9">
        <w:rPr>
          <w:rFonts w:ascii="Times New Roman" w:eastAsia="Times New Roman" w:hAnsi="Times New Roman" w:cs="Times New Roman"/>
          <w:bCs/>
          <w:kern w:val="32"/>
        </w:rPr>
        <w:t>e</w:t>
      </w:r>
      <w:r w:rsidR="00220BB9" w:rsidRPr="0038554C">
        <w:rPr>
          <w:rFonts w:ascii="Times New Roman" w:eastAsia="Times New Roman" w:hAnsi="Times New Roman" w:cs="Times New Roman"/>
          <w:bCs/>
          <w:kern w:val="32"/>
        </w:rPr>
        <w:t>xtract</w:t>
      </w:r>
      <w:r w:rsidR="00220BB9" w:rsidRPr="00D63746">
        <w:rPr>
          <w:rFonts w:ascii="Times New Roman" w:eastAsia="Times New Roman" w:hAnsi="Times New Roman" w:cs="Times New Roman"/>
          <w:bCs/>
          <w:kern w:val="32"/>
        </w:rPr>
        <w:t xml:space="preserve"> </w:t>
      </w:r>
      <w:r>
        <w:rPr>
          <w:rFonts w:ascii="Times New Roman" w:eastAsia="Times New Roman" w:hAnsi="Times New Roman" w:cs="Times New Roman"/>
          <w:bCs/>
          <w:kern w:val="32"/>
        </w:rPr>
        <w:t>report is</w:t>
      </w:r>
      <w:r>
        <w:rPr>
          <w:rFonts w:ascii="Times New Roman" w:hAnsi="Times New Roman" w:cs="Times New Roman"/>
        </w:rPr>
        <w:t xml:space="preserve"> requested as a batch service, it will display under the Scheduled Reports section of the Organization Profile page.</w:t>
      </w:r>
    </w:p>
    <w:p w14:paraId="35EC5D18" w14:textId="77777777" w:rsidR="001338EA" w:rsidRPr="00210478" w:rsidRDefault="001338EA" w:rsidP="00210478">
      <w:pPr>
        <w:pStyle w:val="Header"/>
        <w:tabs>
          <w:tab w:val="right" w:pos="2160"/>
        </w:tabs>
        <w:ind w:right="86"/>
        <w:rPr>
          <w:szCs w:val="24"/>
        </w:rPr>
      </w:pPr>
    </w:p>
    <w:p w14:paraId="35EC5D19" w14:textId="77777777" w:rsidR="006863C8" w:rsidRDefault="006863C8" w:rsidP="006863C8">
      <w:pPr>
        <w:pStyle w:val="Heading8"/>
        <w:numPr>
          <w:ilvl w:val="0"/>
          <w:numId w:val="0"/>
        </w:numPr>
        <w:rPr>
          <w:color w:val="000000"/>
        </w:rPr>
      </w:pPr>
    </w:p>
    <w:p w14:paraId="35EC5D1A" w14:textId="77777777" w:rsidR="0001253B" w:rsidRDefault="0001253B" w:rsidP="006863C8">
      <w:pPr>
        <w:pStyle w:val="Heading8"/>
        <w:numPr>
          <w:ilvl w:val="0"/>
          <w:numId w:val="0"/>
        </w:numPr>
        <w:rPr>
          <w:color w:val="000000"/>
        </w:rPr>
      </w:pPr>
      <w:r>
        <w:rPr>
          <w:color w:val="000000"/>
        </w:rPr>
        <w:t>If you have any questions, please contact the NSLDS Customer Support Center at</w:t>
      </w:r>
    </w:p>
    <w:p w14:paraId="35EC5D1B" w14:textId="0F23E11F" w:rsidR="0001253B" w:rsidRDefault="0001253B">
      <w:pPr>
        <w:jc w:val="center"/>
        <w:rPr>
          <w:i/>
          <w:color w:val="000000"/>
        </w:rPr>
      </w:pPr>
      <w:proofErr w:type="gramStart"/>
      <w:r>
        <w:rPr>
          <w:i/>
          <w:color w:val="000000"/>
        </w:rPr>
        <w:t xml:space="preserve">800/999-8219 or by email at </w:t>
      </w:r>
      <w:hyperlink r:id="rId21" w:history="1">
        <w:r>
          <w:rPr>
            <w:rStyle w:val="Hyperlink"/>
            <w:i/>
          </w:rPr>
          <w:t>NSLDS@ed.gov</w:t>
        </w:r>
      </w:hyperlink>
      <w:r>
        <w:rPr>
          <w:i/>
          <w:color w:val="000000"/>
        </w:rPr>
        <w:t>.</w:t>
      </w:r>
      <w:proofErr w:type="gramEnd"/>
    </w:p>
    <w:sectPr w:rsidR="0001253B" w:rsidSect="00BC2A45">
      <w:footerReference w:type="default" r:id="rId22"/>
      <w:headerReference w:type="first" r:id="rId23"/>
      <w:footerReference w:type="first" r:id="rId24"/>
      <w:pgSz w:w="12240" w:h="15840" w:code="1"/>
      <w:pgMar w:top="1440" w:right="1440" w:bottom="1152" w:left="1440" w:header="720" w:footer="144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CBFB43" w15:done="0"/>
  <w15:commentEx w15:paraId="7EA92E10" w15:paraIdParent="69CBFB43" w15:done="0"/>
  <w15:commentEx w15:paraId="1F3830F5" w15:done="0"/>
  <w15:commentEx w15:paraId="36AA099E" w15:paraIdParent="1F3830F5" w15:done="0"/>
  <w15:commentEx w15:paraId="577D5A11" w15:done="0"/>
  <w15:commentEx w15:paraId="427B39A9" w15:done="0"/>
  <w15:commentEx w15:paraId="66B50BA5" w15:done="0"/>
  <w15:commentEx w15:paraId="09206FD7" w15:paraIdParent="66B50BA5" w15:done="0"/>
  <w15:commentEx w15:paraId="4964AC71" w15:done="0"/>
  <w15:commentEx w15:paraId="3A47FE6E" w15:paraIdParent="4964AC71" w15:done="0"/>
  <w15:commentEx w15:paraId="458A7B9A" w15:done="0"/>
  <w15:commentEx w15:paraId="005E9DD7" w15:paraIdParent="458A7B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E4259" w14:textId="77777777" w:rsidR="00091EF0" w:rsidRDefault="00091EF0">
      <w:r>
        <w:separator/>
      </w:r>
    </w:p>
  </w:endnote>
  <w:endnote w:type="continuationSeparator" w:id="0">
    <w:p w14:paraId="647525DA" w14:textId="77777777" w:rsidR="00091EF0" w:rsidRDefault="00091EF0">
      <w:r>
        <w:continuationSeparator/>
      </w:r>
    </w:p>
  </w:endnote>
  <w:endnote w:type="continuationNotice" w:id="1">
    <w:p w14:paraId="35837337" w14:textId="77777777" w:rsidR="00091EF0" w:rsidRDefault="00091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C5D26" w14:textId="77777777" w:rsidR="00122522" w:rsidRDefault="00122522" w:rsidP="001F2607">
    <w:pPr>
      <w:pStyle w:val="Footer"/>
      <w:tabs>
        <w:tab w:val="clear" w:pos="4320"/>
        <w:tab w:val="center" w:pos="4674"/>
      </w:tabs>
    </w:pPr>
    <w:r w:rsidRPr="001F2607">
      <w:rPr>
        <w:rStyle w:val="PageNumber"/>
        <w:noProof/>
      </w:rPr>
      <w:drawing>
        <wp:anchor distT="0" distB="0" distL="114300" distR="114300" simplePos="0" relativeHeight="251658242" behindDoc="1" locked="0" layoutInCell="1" allowOverlap="1" wp14:anchorId="35EC5D2C" wp14:editId="35EC5D2D">
          <wp:simplePos x="0" y="0"/>
          <wp:positionH relativeFrom="column">
            <wp:posOffset>1743075</wp:posOffset>
          </wp:positionH>
          <wp:positionV relativeFrom="paragraph">
            <wp:posOffset>-114300</wp:posOffset>
          </wp:positionV>
          <wp:extent cx="2498725" cy="573405"/>
          <wp:effectExtent l="0" t="0" r="0" b="1079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l="7048" t="6369" r="60992" b="87976"/>
                  <a:stretch/>
                </pic:blipFill>
                <pic:spPr bwMode="auto">
                  <a:xfrm>
                    <a:off x="0" y="0"/>
                    <a:ext cx="2498725" cy="573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F2607">
      <w:rPr>
        <w:rStyle w:val="PageNumber"/>
        <w:noProof/>
      </w:rPr>
      <w:drawing>
        <wp:anchor distT="0" distB="0" distL="114300" distR="114300" simplePos="0" relativeHeight="251658243" behindDoc="1" locked="0" layoutInCell="1" allowOverlap="1" wp14:anchorId="35EC5D2E" wp14:editId="35EC5D2F">
          <wp:simplePos x="0" y="0"/>
          <wp:positionH relativeFrom="column">
            <wp:posOffset>-904875</wp:posOffset>
          </wp:positionH>
          <wp:positionV relativeFrom="paragraph">
            <wp:posOffset>411480</wp:posOffset>
          </wp:positionV>
          <wp:extent cx="7771765" cy="592455"/>
          <wp:effectExtent l="0" t="0" r="63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t="93008" b="1110"/>
                  <a:stretch/>
                </pic:blipFill>
                <pic:spPr bwMode="auto">
                  <a:xfrm>
                    <a:off x="0" y="0"/>
                    <a:ext cx="7771765" cy="592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C5D2A" w14:textId="77777777" w:rsidR="00122522" w:rsidRDefault="00122522" w:rsidP="004C27D7">
    <w:pPr>
      <w:pStyle w:val="Footer"/>
    </w:pPr>
    <w:r w:rsidRPr="00F96932">
      <w:rPr>
        <w:rFonts w:ascii="Calibri" w:hAnsi="Calibri" w:cs="Calibri"/>
        <w:noProof/>
        <w:sz w:val="18"/>
        <w:szCs w:val="18"/>
      </w:rPr>
      <w:drawing>
        <wp:anchor distT="0" distB="0" distL="114300" distR="114300" simplePos="0" relativeHeight="251658240" behindDoc="1" locked="0" layoutInCell="1" allowOverlap="1" wp14:anchorId="35EC5D34" wp14:editId="35EC5D35">
          <wp:simplePos x="0" y="0"/>
          <wp:positionH relativeFrom="column">
            <wp:posOffset>1557020</wp:posOffset>
          </wp:positionH>
          <wp:positionV relativeFrom="paragraph">
            <wp:posOffset>63500</wp:posOffset>
          </wp:positionV>
          <wp:extent cx="2498725" cy="57340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l="7048" t="6369" r="60992" b="87976"/>
                  <a:stretch/>
                </pic:blipFill>
                <pic:spPr bwMode="auto">
                  <a:xfrm>
                    <a:off x="0" y="0"/>
                    <a:ext cx="2498725" cy="5734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EC5D2B" w14:textId="77777777" w:rsidR="00122522" w:rsidRDefault="00122522">
    <w:pPr>
      <w:pStyle w:val="Footer"/>
      <w:jc w:val="center"/>
    </w:pPr>
    <w:r>
      <w:rPr>
        <w:noProof/>
      </w:rPr>
      <w:drawing>
        <wp:anchor distT="0" distB="0" distL="114300" distR="114300" simplePos="0" relativeHeight="251658241" behindDoc="1" locked="0" layoutInCell="1" allowOverlap="1" wp14:anchorId="35EC5D36" wp14:editId="35EC5D37">
          <wp:simplePos x="0" y="0"/>
          <wp:positionH relativeFrom="column">
            <wp:posOffset>-1090930</wp:posOffset>
          </wp:positionH>
          <wp:positionV relativeFrom="paragraph">
            <wp:posOffset>414020</wp:posOffset>
          </wp:positionV>
          <wp:extent cx="7771765" cy="592455"/>
          <wp:effectExtent l="0" t="0" r="63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EPS_STATIONARY.jpg"/>
                  <pic:cNvPicPr/>
                </pic:nvPicPr>
                <pic:blipFill rotWithShape="1">
                  <a:blip r:embed="rId1">
                    <a:extLst>
                      <a:ext uri="{28A0092B-C50C-407E-A947-70E740481C1C}">
                        <a14:useLocalDpi xmlns:a14="http://schemas.microsoft.com/office/drawing/2010/main" val="0"/>
                      </a:ext>
                    </a:extLst>
                  </a:blip>
                  <a:srcRect t="93008" b="1110"/>
                  <a:stretch/>
                </pic:blipFill>
                <pic:spPr bwMode="auto">
                  <a:xfrm>
                    <a:off x="0" y="0"/>
                    <a:ext cx="7771765" cy="592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FC542" w14:textId="77777777" w:rsidR="00091EF0" w:rsidRDefault="00091EF0">
      <w:r>
        <w:separator/>
      </w:r>
    </w:p>
  </w:footnote>
  <w:footnote w:type="continuationSeparator" w:id="0">
    <w:p w14:paraId="7ED07EA7" w14:textId="77777777" w:rsidR="00091EF0" w:rsidRDefault="00091EF0">
      <w:r>
        <w:continuationSeparator/>
      </w:r>
    </w:p>
  </w:footnote>
  <w:footnote w:type="continuationNotice" w:id="1">
    <w:p w14:paraId="1FA0C17B" w14:textId="77777777" w:rsidR="00091EF0" w:rsidRDefault="00091E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C5D27" w14:textId="77777777" w:rsidR="00122522" w:rsidRDefault="00122522">
    <w:pPr>
      <w:pStyle w:val="Header"/>
      <w:jc w:val="center"/>
    </w:pPr>
    <w:r>
      <w:rPr>
        <w:noProof/>
      </w:rPr>
      <w:drawing>
        <wp:inline distT="0" distB="0" distL="0" distR="0" wp14:anchorId="35EC5D30" wp14:editId="35EC5D31">
          <wp:extent cx="5486400" cy="914400"/>
          <wp:effectExtent l="19050" t="0" r="0" b="0"/>
          <wp:docPr id="10" name="Picture 10" descr="blk_fsa_letter_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k_fsa_letter_top"/>
                  <pic:cNvPicPr>
                    <a:picLocks noChangeAspect="1" noChangeArrowheads="1"/>
                  </pic:cNvPicPr>
                </pic:nvPicPr>
                <pic:blipFill>
                  <a:blip r:embed="rId1"/>
                  <a:srcRect b="6813"/>
                  <a:stretch>
                    <a:fillRect/>
                  </a:stretch>
                </pic:blipFill>
                <pic:spPr bwMode="auto">
                  <a:xfrm>
                    <a:off x="0" y="0"/>
                    <a:ext cx="5486400" cy="914400"/>
                  </a:xfrm>
                  <a:prstGeom prst="rect">
                    <a:avLst/>
                  </a:prstGeom>
                  <a:noFill/>
                  <a:ln w="9525">
                    <a:noFill/>
                    <a:miter lim="800000"/>
                    <a:headEnd/>
                    <a:tailEnd/>
                  </a:ln>
                </pic:spPr>
              </pic:pic>
            </a:graphicData>
          </a:graphic>
        </wp:inline>
      </w:drawing>
    </w:r>
  </w:p>
  <w:p w14:paraId="35EC5D28" w14:textId="77777777" w:rsidR="00122522" w:rsidRDefault="00122522">
    <w:pPr>
      <w:tabs>
        <w:tab w:val="right" w:pos="9360"/>
      </w:tabs>
    </w:pPr>
    <w:r>
      <w:rPr>
        <w:noProof/>
      </w:rPr>
      <w:drawing>
        <wp:inline distT="0" distB="0" distL="0" distR="0" wp14:anchorId="35EC5D32" wp14:editId="35EC5D33">
          <wp:extent cx="1219200" cy="4381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219200" cy="438150"/>
                  </a:xfrm>
                  <a:prstGeom prst="rect">
                    <a:avLst/>
                  </a:prstGeom>
                  <a:noFill/>
                  <a:ln w="9525">
                    <a:noFill/>
                    <a:miter lim="800000"/>
                    <a:headEnd/>
                    <a:tailEnd/>
                  </a:ln>
                </pic:spPr>
              </pic:pic>
            </a:graphicData>
          </a:graphic>
        </wp:inline>
      </w:drawing>
    </w:r>
    <w:r>
      <w:tab/>
    </w:r>
  </w:p>
  <w:p w14:paraId="35EC5D29" w14:textId="77777777" w:rsidR="00122522" w:rsidRDefault="00122522">
    <w:pPr>
      <w:rPr>
        <w:rFonts w:ascii="Arial" w:hAnsi="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9AC30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6488D"/>
    <w:multiLevelType w:val="hybridMultilevel"/>
    <w:tmpl w:val="E76CD518"/>
    <w:lvl w:ilvl="0" w:tplc="0409000F">
      <w:start w:val="1"/>
      <w:numFmt w:val="decimal"/>
      <w:lvlText w:val="%1."/>
      <w:lvlJc w:val="left"/>
      <w:pPr>
        <w:tabs>
          <w:tab w:val="num" w:pos="720"/>
        </w:tabs>
        <w:ind w:left="720" w:hanging="360"/>
      </w:pPr>
      <w:rPr>
        <w:rFonts w:cs="Times New Roman"/>
      </w:rPr>
    </w:lvl>
    <w:lvl w:ilvl="1" w:tplc="8CC6F848">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48079D"/>
    <w:multiLevelType w:val="hybridMultilevel"/>
    <w:tmpl w:val="7ADA90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1E645C"/>
    <w:multiLevelType w:val="hybridMultilevel"/>
    <w:tmpl w:val="6C242AF6"/>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7670C6"/>
    <w:multiLevelType w:val="hybridMultilevel"/>
    <w:tmpl w:val="6650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297CFC"/>
    <w:multiLevelType w:val="hybridMultilevel"/>
    <w:tmpl w:val="3D740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AB13D7"/>
    <w:multiLevelType w:val="hybridMultilevel"/>
    <w:tmpl w:val="A3FEE8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3A83B6D"/>
    <w:multiLevelType w:val="hybridMultilevel"/>
    <w:tmpl w:val="F6189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7273F4"/>
    <w:multiLevelType w:val="hybridMultilevel"/>
    <w:tmpl w:val="0B787B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27761A"/>
    <w:multiLevelType w:val="hybridMultilevel"/>
    <w:tmpl w:val="175C7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402A6A"/>
    <w:multiLevelType w:val="hybridMultilevel"/>
    <w:tmpl w:val="A248388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87F7517"/>
    <w:multiLevelType w:val="hybridMultilevel"/>
    <w:tmpl w:val="9F249FDA"/>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C7A30F8"/>
    <w:multiLevelType w:val="hybridMultilevel"/>
    <w:tmpl w:val="4688651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DBF5767"/>
    <w:multiLevelType w:val="hybridMultilevel"/>
    <w:tmpl w:val="974A7B14"/>
    <w:lvl w:ilvl="0" w:tplc="8CC6F848">
      <w:start w:val="1"/>
      <w:numFmt w:val="bullet"/>
      <w:lvlText w:val=""/>
      <w:lvlJc w:val="left"/>
      <w:pPr>
        <w:tabs>
          <w:tab w:val="num" w:pos="720"/>
        </w:tabs>
        <w:ind w:left="720" w:hanging="360"/>
      </w:pPr>
      <w:rPr>
        <w:rFonts w:ascii="Symbol" w:hAnsi="Symbol" w:hint="default"/>
      </w:rPr>
    </w:lvl>
    <w:lvl w:ilvl="1" w:tplc="8CC6F848">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0BA4324"/>
    <w:multiLevelType w:val="hybridMultilevel"/>
    <w:tmpl w:val="057CB1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3233155"/>
    <w:multiLevelType w:val="multilevel"/>
    <w:tmpl w:val="29645C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A6A57C9"/>
    <w:multiLevelType w:val="hybridMultilevel"/>
    <w:tmpl w:val="149262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EB93744"/>
    <w:multiLevelType w:val="hybridMultilevel"/>
    <w:tmpl w:val="EFEA8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7E704B"/>
    <w:multiLevelType w:val="hybridMultilevel"/>
    <w:tmpl w:val="D6BC743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55A7458"/>
    <w:multiLevelType w:val="hybridMultilevel"/>
    <w:tmpl w:val="48C65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B6B11"/>
    <w:multiLevelType w:val="hybridMultilevel"/>
    <w:tmpl w:val="71203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7BE36D5"/>
    <w:multiLevelType w:val="hybridMultilevel"/>
    <w:tmpl w:val="AAF4C06C"/>
    <w:lvl w:ilvl="0" w:tplc="BD749F78">
      <w:start w:val="20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C40CA5"/>
    <w:multiLevelType w:val="hybridMultilevel"/>
    <w:tmpl w:val="59CC6DA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38612492"/>
    <w:multiLevelType w:val="hybridMultilevel"/>
    <w:tmpl w:val="AAC24F12"/>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BFD0FE0"/>
    <w:multiLevelType w:val="hybridMultilevel"/>
    <w:tmpl w:val="6EE4B2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CB403BE"/>
    <w:multiLevelType w:val="hybridMultilevel"/>
    <w:tmpl w:val="68B8E74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430C77F7"/>
    <w:multiLevelType w:val="hybridMultilevel"/>
    <w:tmpl w:val="29645C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68E058E"/>
    <w:multiLevelType w:val="multilevel"/>
    <w:tmpl w:val="04090023"/>
    <w:lvl w:ilvl="0">
      <w:start w:val="1"/>
      <w:numFmt w:val="upperRoman"/>
      <w:lvlText w:val="Article %1."/>
      <w:lvlJc w:val="left"/>
      <w:pPr>
        <w:tabs>
          <w:tab w:val="num" w:pos="1440"/>
        </w:tabs>
      </w:pPr>
      <w:rPr>
        <w:rFonts w:cs="Times New Roman"/>
      </w:rPr>
    </w:lvl>
    <w:lvl w:ilvl="1">
      <w:start w:val="1"/>
      <w:numFmt w:val="decimalZero"/>
      <w:pStyle w:val="Heading2"/>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4AA42B83"/>
    <w:multiLevelType w:val="hybridMultilevel"/>
    <w:tmpl w:val="EDE8A018"/>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B53AD8"/>
    <w:multiLevelType w:val="hybridMultilevel"/>
    <w:tmpl w:val="6DD4D7B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0">
    <w:nsid w:val="4D3E118E"/>
    <w:multiLevelType w:val="hybridMultilevel"/>
    <w:tmpl w:val="67CA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560B21"/>
    <w:multiLevelType w:val="hybridMultilevel"/>
    <w:tmpl w:val="22FC9E1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51916362"/>
    <w:multiLevelType w:val="hybridMultilevel"/>
    <w:tmpl w:val="4336CB7E"/>
    <w:lvl w:ilvl="0" w:tplc="8CC6F84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2F95596"/>
    <w:multiLevelType w:val="hybridMultilevel"/>
    <w:tmpl w:val="24DA4A7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B168E3"/>
    <w:multiLevelType w:val="hybridMultilevel"/>
    <w:tmpl w:val="41E0878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9AC5546"/>
    <w:multiLevelType w:val="hybridMultilevel"/>
    <w:tmpl w:val="11B6CBA8"/>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CD239CE"/>
    <w:multiLevelType w:val="hybridMultilevel"/>
    <w:tmpl w:val="F15298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E680707"/>
    <w:multiLevelType w:val="hybridMultilevel"/>
    <w:tmpl w:val="11C625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21A4AF7"/>
    <w:multiLevelType w:val="hybridMultilevel"/>
    <w:tmpl w:val="74A8D9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9B63D19"/>
    <w:multiLevelType w:val="hybridMultilevel"/>
    <w:tmpl w:val="2F4E15B4"/>
    <w:lvl w:ilvl="0" w:tplc="8CC6F8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D80159F"/>
    <w:multiLevelType w:val="hybridMultilevel"/>
    <w:tmpl w:val="453466C2"/>
    <w:lvl w:ilvl="0" w:tplc="EFD4327C">
      <w:start w:val="1"/>
      <w:numFmt w:val="bullet"/>
      <w:lvlText w:val=""/>
      <w:lvlJc w:val="right"/>
      <w:pPr>
        <w:tabs>
          <w:tab w:val="num" w:pos="721"/>
        </w:tabs>
        <w:ind w:left="721" w:hanging="360"/>
      </w:pPr>
      <w:rPr>
        <w:rFonts w:ascii="Symbol" w:hAnsi="Symbol" w:hint="default"/>
        <w:sz w:val="24"/>
      </w:rPr>
    </w:lvl>
    <w:lvl w:ilvl="1" w:tplc="95AC5CDE">
      <w:start w:val="1"/>
      <w:numFmt w:val="bullet"/>
      <w:lvlText w:val=""/>
      <w:lvlJc w:val="left"/>
      <w:pPr>
        <w:tabs>
          <w:tab w:val="num" w:pos="1801"/>
        </w:tabs>
        <w:ind w:left="1801" w:hanging="360"/>
      </w:pPr>
      <w:rPr>
        <w:rFonts w:ascii="Symbol" w:hAnsi="Symbol" w:hint="default"/>
        <w:sz w:val="24"/>
      </w:rPr>
    </w:lvl>
    <w:lvl w:ilvl="2" w:tplc="F5380E88">
      <w:start w:val="1"/>
      <w:numFmt w:val="bullet"/>
      <w:lvlText w:val=""/>
      <w:lvlJc w:val="right"/>
      <w:pPr>
        <w:tabs>
          <w:tab w:val="num" w:pos="2161"/>
        </w:tabs>
        <w:ind w:left="2161"/>
      </w:pPr>
      <w:rPr>
        <w:rFonts w:ascii="Symbol" w:hAnsi="Symbol" w:hint="default"/>
        <w:sz w:val="24"/>
      </w:rPr>
    </w:lvl>
    <w:lvl w:ilvl="3" w:tplc="04090001">
      <w:start w:val="1"/>
      <w:numFmt w:val="bullet"/>
      <w:lvlText w:val=""/>
      <w:lvlJc w:val="left"/>
      <w:pPr>
        <w:tabs>
          <w:tab w:val="num" w:pos="3241"/>
        </w:tabs>
        <w:ind w:left="3241" w:hanging="360"/>
      </w:pPr>
      <w:rPr>
        <w:rFonts w:ascii="Symbol" w:hAnsi="Symbol" w:hint="default"/>
      </w:rPr>
    </w:lvl>
    <w:lvl w:ilvl="4" w:tplc="04090003" w:tentative="1">
      <w:start w:val="1"/>
      <w:numFmt w:val="bullet"/>
      <w:lvlText w:val="o"/>
      <w:lvlJc w:val="left"/>
      <w:pPr>
        <w:tabs>
          <w:tab w:val="num" w:pos="3961"/>
        </w:tabs>
        <w:ind w:left="3961" w:hanging="360"/>
      </w:pPr>
      <w:rPr>
        <w:rFonts w:ascii="Courier New" w:hAnsi="Courier New" w:hint="default"/>
      </w:rPr>
    </w:lvl>
    <w:lvl w:ilvl="5" w:tplc="04090005" w:tentative="1">
      <w:start w:val="1"/>
      <w:numFmt w:val="bullet"/>
      <w:lvlText w:val=""/>
      <w:lvlJc w:val="left"/>
      <w:pPr>
        <w:tabs>
          <w:tab w:val="num" w:pos="4681"/>
        </w:tabs>
        <w:ind w:left="4681" w:hanging="360"/>
      </w:pPr>
      <w:rPr>
        <w:rFonts w:ascii="Wingdings" w:hAnsi="Wingdings" w:hint="default"/>
      </w:rPr>
    </w:lvl>
    <w:lvl w:ilvl="6" w:tplc="04090001" w:tentative="1">
      <w:start w:val="1"/>
      <w:numFmt w:val="bullet"/>
      <w:lvlText w:val=""/>
      <w:lvlJc w:val="left"/>
      <w:pPr>
        <w:tabs>
          <w:tab w:val="num" w:pos="5401"/>
        </w:tabs>
        <w:ind w:left="5401" w:hanging="360"/>
      </w:pPr>
      <w:rPr>
        <w:rFonts w:ascii="Symbol" w:hAnsi="Symbol" w:hint="default"/>
      </w:rPr>
    </w:lvl>
    <w:lvl w:ilvl="7" w:tplc="04090003" w:tentative="1">
      <w:start w:val="1"/>
      <w:numFmt w:val="bullet"/>
      <w:lvlText w:val="o"/>
      <w:lvlJc w:val="left"/>
      <w:pPr>
        <w:tabs>
          <w:tab w:val="num" w:pos="6121"/>
        </w:tabs>
        <w:ind w:left="6121" w:hanging="360"/>
      </w:pPr>
      <w:rPr>
        <w:rFonts w:ascii="Courier New" w:hAnsi="Courier New" w:hint="default"/>
      </w:rPr>
    </w:lvl>
    <w:lvl w:ilvl="8" w:tplc="04090005" w:tentative="1">
      <w:start w:val="1"/>
      <w:numFmt w:val="bullet"/>
      <w:lvlText w:val=""/>
      <w:lvlJc w:val="left"/>
      <w:pPr>
        <w:tabs>
          <w:tab w:val="num" w:pos="6841"/>
        </w:tabs>
        <w:ind w:left="6841" w:hanging="360"/>
      </w:pPr>
      <w:rPr>
        <w:rFonts w:ascii="Wingdings" w:hAnsi="Wingdings" w:hint="default"/>
      </w:rPr>
    </w:lvl>
  </w:abstractNum>
  <w:abstractNum w:abstractNumId="41">
    <w:nsid w:val="6F044D7D"/>
    <w:multiLevelType w:val="hybridMultilevel"/>
    <w:tmpl w:val="CF2088D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75B571ED"/>
    <w:multiLevelType w:val="hybridMultilevel"/>
    <w:tmpl w:val="E7F09BF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DD0741E"/>
    <w:multiLevelType w:val="hybridMultilevel"/>
    <w:tmpl w:val="C93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567AD7"/>
    <w:multiLevelType w:val="hybridMultilevel"/>
    <w:tmpl w:val="E070B9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7E654F32"/>
    <w:multiLevelType w:val="hybridMultilevel"/>
    <w:tmpl w:val="EE306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11"/>
  </w:num>
  <w:num w:numId="3">
    <w:abstractNumId w:val="35"/>
  </w:num>
  <w:num w:numId="4">
    <w:abstractNumId w:val="18"/>
  </w:num>
  <w:num w:numId="5">
    <w:abstractNumId w:val="32"/>
  </w:num>
  <w:num w:numId="6">
    <w:abstractNumId w:val="28"/>
  </w:num>
  <w:num w:numId="7">
    <w:abstractNumId w:val="1"/>
  </w:num>
  <w:num w:numId="8">
    <w:abstractNumId w:val="13"/>
  </w:num>
  <w:num w:numId="9">
    <w:abstractNumId w:val="10"/>
  </w:num>
  <w:num w:numId="10">
    <w:abstractNumId w:val="3"/>
  </w:num>
  <w:num w:numId="11">
    <w:abstractNumId w:val="23"/>
  </w:num>
  <w:num w:numId="12">
    <w:abstractNumId w:val="39"/>
  </w:num>
  <w:num w:numId="13">
    <w:abstractNumId w:val="16"/>
  </w:num>
  <w:num w:numId="14">
    <w:abstractNumId w:val="44"/>
  </w:num>
  <w:num w:numId="15">
    <w:abstractNumId w:val="24"/>
  </w:num>
  <w:num w:numId="16">
    <w:abstractNumId w:val="34"/>
  </w:num>
  <w:num w:numId="17">
    <w:abstractNumId w:val="12"/>
  </w:num>
  <w:num w:numId="18">
    <w:abstractNumId w:val="33"/>
  </w:num>
  <w:num w:numId="19">
    <w:abstractNumId w:val="26"/>
  </w:num>
  <w:num w:numId="20">
    <w:abstractNumId w:val="15"/>
  </w:num>
  <w:num w:numId="21">
    <w:abstractNumId w:val="25"/>
  </w:num>
  <w:num w:numId="22">
    <w:abstractNumId w:val="31"/>
  </w:num>
  <w:num w:numId="23">
    <w:abstractNumId w:val="6"/>
  </w:num>
  <w:num w:numId="24">
    <w:abstractNumId w:val="2"/>
  </w:num>
  <w:num w:numId="25">
    <w:abstractNumId w:val="42"/>
  </w:num>
  <w:num w:numId="26">
    <w:abstractNumId w:val="29"/>
  </w:num>
  <w:num w:numId="27">
    <w:abstractNumId w:val="41"/>
  </w:num>
  <w:num w:numId="28">
    <w:abstractNumId w:val="22"/>
  </w:num>
  <w:num w:numId="29">
    <w:abstractNumId w:val="14"/>
  </w:num>
  <w:num w:numId="30">
    <w:abstractNumId w:val="40"/>
  </w:num>
  <w:num w:numId="31">
    <w:abstractNumId w:val="19"/>
  </w:num>
  <w:num w:numId="32">
    <w:abstractNumId w:val="45"/>
  </w:num>
  <w:num w:numId="33">
    <w:abstractNumId w:val="7"/>
  </w:num>
  <w:num w:numId="34">
    <w:abstractNumId w:val="37"/>
  </w:num>
  <w:num w:numId="35">
    <w:abstractNumId w:val="21"/>
  </w:num>
  <w:num w:numId="36">
    <w:abstractNumId w:val="8"/>
  </w:num>
  <w:num w:numId="37">
    <w:abstractNumId w:val="38"/>
  </w:num>
  <w:num w:numId="38">
    <w:abstractNumId w:val="0"/>
  </w:num>
  <w:num w:numId="39">
    <w:abstractNumId w:val="30"/>
  </w:num>
  <w:num w:numId="40">
    <w:abstractNumId w:val="9"/>
  </w:num>
  <w:num w:numId="41">
    <w:abstractNumId w:val="43"/>
  </w:num>
  <w:num w:numId="42">
    <w:abstractNumId w:val="17"/>
  </w:num>
  <w:num w:numId="43">
    <w:abstractNumId w:val="20"/>
  </w:num>
  <w:num w:numId="44">
    <w:abstractNumId w:val="5"/>
  </w:num>
  <w:num w:numId="45">
    <w:abstractNumId w:val="4"/>
  </w:num>
  <w:num w:numId="46">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dwell, Rita M">
    <w15:presenceInfo w15:providerId="AD" w15:userId="S-1-5-21-560238246-503670158-341402209-633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580"/>
    <w:rsid w:val="0000342A"/>
    <w:rsid w:val="00007AE0"/>
    <w:rsid w:val="0001115A"/>
    <w:rsid w:val="0001253B"/>
    <w:rsid w:val="00023F97"/>
    <w:rsid w:val="00026A07"/>
    <w:rsid w:val="0003665D"/>
    <w:rsid w:val="00040F0B"/>
    <w:rsid w:val="00050BCA"/>
    <w:rsid w:val="00052D63"/>
    <w:rsid w:val="00055950"/>
    <w:rsid w:val="000631F8"/>
    <w:rsid w:val="000641F8"/>
    <w:rsid w:val="00064B4D"/>
    <w:rsid w:val="00070CB9"/>
    <w:rsid w:val="00074510"/>
    <w:rsid w:val="00074A97"/>
    <w:rsid w:val="00077502"/>
    <w:rsid w:val="00091EF0"/>
    <w:rsid w:val="000A2F65"/>
    <w:rsid w:val="000A3507"/>
    <w:rsid w:val="000A3A95"/>
    <w:rsid w:val="000A6F3E"/>
    <w:rsid w:val="000B033C"/>
    <w:rsid w:val="000B59FB"/>
    <w:rsid w:val="000B5F5D"/>
    <w:rsid w:val="000B77F1"/>
    <w:rsid w:val="000C095F"/>
    <w:rsid w:val="000C4401"/>
    <w:rsid w:val="000C6904"/>
    <w:rsid w:val="000D3AE3"/>
    <w:rsid w:val="000F1451"/>
    <w:rsid w:val="000F5F58"/>
    <w:rsid w:val="000F6F8E"/>
    <w:rsid w:val="000F73E9"/>
    <w:rsid w:val="000F7D69"/>
    <w:rsid w:val="00101400"/>
    <w:rsid w:val="001124C6"/>
    <w:rsid w:val="00113674"/>
    <w:rsid w:val="0012098C"/>
    <w:rsid w:val="00122522"/>
    <w:rsid w:val="00123460"/>
    <w:rsid w:val="00130B5D"/>
    <w:rsid w:val="00131885"/>
    <w:rsid w:val="00131D34"/>
    <w:rsid w:val="001338EA"/>
    <w:rsid w:val="0013664D"/>
    <w:rsid w:val="00136F12"/>
    <w:rsid w:val="00140759"/>
    <w:rsid w:val="001446B8"/>
    <w:rsid w:val="00150C51"/>
    <w:rsid w:val="001536ED"/>
    <w:rsid w:val="00154AC8"/>
    <w:rsid w:val="00161DEF"/>
    <w:rsid w:val="00184F12"/>
    <w:rsid w:val="00187A41"/>
    <w:rsid w:val="001A21E5"/>
    <w:rsid w:val="001A2A93"/>
    <w:rsid w:val="001B1984"/>
    <w:rsid w:val="001B38BB"/>
    <w:rsid w:val="001C6A42"/>
    <w:rsid w:val="001C7097"/>
    <w:rsid w:val="001D3F3B"/>
    <w:rsid w:val="001E1F87"/>
    <w:rsid w:val="001E4B01"/>
    <w:rsid w:val="001F2607"/>
    <w:rsid w:val="001F3D35"/>
    <w:rsid w:val="001F76ED"/>
    <w:rsid w:val="0020338E"/>
    <w:rsid w:val="00210478"/>
    <w:rsid w:val="0021101C"/>
    <w:rsid w:val="00215BE9"/>
    <w:rsid w:val="00220BB9"/>
    <w:rsid w:val="00223D14"/>
    <w:rsid w:val="00225DB7"/>
    <w:rsid w:val="0023341E"/>
    <w:rsid w:val="0023528B"/>
    <w:rsid w:val="002352FE"/>
    <w:rsid w:val="002374A2"/>
    <w:rsid w:val="00240330"/>
    <w:rsid w:val="00244593"/>
    <w:rsid w:val="00245A7D"/>
    <w:rsid w:val="00252932"/>
    <w:rsid w:val="002554E2"/>
    <w:rsid w:val="00255739"/>
    <w:rsid w:val="00267142"/>
    <w:rsid w:val="00273A6D"/>
    <w:rsid w:val="002744D0"/>
    <w:rsid w:val="00277340"/>
    <w:rsid w:val="00281E33"/>
    <w:rsid w:val="00291596"/>
    <w:rsid w:val="002A0A49"/>
    <w:rsid w:val="002A40C6"/>
    <w:rsid w:val="002A6512"/>
    <w:rsid w:val="002B5CF6"/>
    <w:rsid w:val="002B6DF5"/>
    <w:rsid w:val="002C69D6"/>
    <w:rsid w:val="002C734F"/>
    <w:rsid w:val="002C7422"/>
    <w:rsid w:val="002C75B5"/>
    <w:rsid w:val="002D1E6D"/>
    <w:rsid w:val="002D45FD"/>
    <w:rsid w:val="002F0030"/>
    <w:rsid w:val="00300864"/>
    <w:rsid w:val="0030090C"/>
    <w:rsid w:val="003201E7"/>
    <w:rsid w:val="00322DA6"/>
    <w:rsid w:val="0033056D"/>
    <w:rsid w:val="00340D33"/>
    <w:rsid w:val="00342FD1"/>
    <w:rsid w:val="003471A6"/>
    <w:rsid w:val="0035278F"/>
    <w:rsid w:val="00371C69"/>
    <w:rsid w:val="00372277"/>
    <w:rsid w:val="0038554C"/>
    <w:rsid w:val="003858D5"/>
    <w:rsid w:val="00390E9B"/>
    <w:rsid w:val="0039169C"/>
    <w:rsid w:val="003A3947"/>
    <w:rsid w:val="003B0890"/>
    <w:rsid w:val="003B3DA9"/>
    <w:rsid w:val="003B521F"/>
    <w:rsid w:val="003C12FD"/>
    <w:rsid w:val="003D16C2"/>
    <w:rsid w:val="003E05C2"/>
    <w:rsid w:val="003E7494"/>
    <w:rsid w:val="003F76D6"/>
    <w:rsid w:val="0040263A"/>
    <w:rsid w:val="004033F7"/>
    <w:rsid w:val="00406D12"/>
    <w:rsid w:val="004134F4"/>
    <w:rsid w:val="00420AFE"/>
    <w:rsid w:val="004228E8"/>
    <w:rsid w:val="00425662"/>
    <w:rsid w:val="00432D05"/>
    <w:rsid w:val="00432D44"/>
    <w:rsid w:val="00433DE9"/>
    <w:rsid w:val="0045455F"/>
    <w:rsid w:val="00454AFD"/>
    <w:rsid w:val="004573C5"/>
    <w:rsid w:val="00470104"/>
    <w:rsid w:val="00472E61"/>
    <w:rsid w:val="00476911"/>
    <w:rsid w:val="00476D02"/>
    <w:rsid w:val="0048235B"/>
    <w:rsid w:val="0049481D"/>
    <w:rsid w:val="00494C03"/>
    <w:rsid w:val="00497069"/>
    <w:rsid w:val="004A3A3F"/>
    <w:rsid w:val="004A5825"/>
    <w:rsid w:val="004A7CD3"/>
    <w:rsid w:val="004B29A1"/>
    <w:rsid w:val="004B498C"/>
    <w:rsid w:val="004C27D7"/>
    <w:rsid w:val="004C51A0"/>
    <w:rsid w:val="004D72F8"/>
    <w:rsid w:val="004E5743"/>
    <w:rsid w:val="004E6C72"/>
    <w:rsid w:val="004E7C08"/>
    <w:rsid w:val="005073F4"/>
    <w:rsid w:val="005114AE"/>
    <w:rsid w:val="0051213F"/>
    <w:rsid w:val="00522BD3"/>
    <w:rsid w:val="005274D9"/>
    <w:rsid w:val="00530A58"/>
    <w:rsid w:val="0053246F"/>
    <w:rsid w:val="005324DD"/>
    <w:rsid w:val="005325CA"/>
    <w:rsid w:val="0053325F"/>
    <w:rsid w:val="00566774"/>
    <w:rsid w:val="00584FD7"/>
    <w:rsid w:val="00586573"/>
    <w:rsid w:val="00597FE1"/>
    <w:rsid w:val="005A2013"/>
    <w:rsid w:val="005B0A50"/>
    <w:rsid w:val="005C2C70"/>
    <w:rsid w:val="005D0B54"/>
    <w:rsid w:val="005D2BCE"/>
    <w:rsid w:val="005E12F6"/>
    <w:rsid w:val="005E2A36"/>
    <w:rsid w:val="00602D73"/>
    <w:rsid w:val="00606A08"/>
    <w:rsid w:val="00614CC3"/>
    <w:rsid w:val="006176A3"/>
    <w:rsid w:val="00624609"/>
    <w:rsid w:val="00625735"/>
    <w:rsid w:val="00626DBE"/>
    <w:rsid w:val="006341FA"/>
    <w:rsid w:val="006400AF"/>
    <w:rsid w:val="00643975"/>
    <w:rsid w:val="0066438D"/>
    <w:rsid w:val="0066469A"/>
    <w:rsid w:val="00665437"/>
    <w:rsid w:val="00670EFF"/>
    <w:rsid w:val="00680685"/>
    <w:rsid w:val="006863C8"/>
    <w:rsid w:val="0068718D"/>
    <w:rsid w:val="006919E0"/>
    <w:rsid w:val="0069596C"/>
    <w:rsid w:val="006A55A6"/>
    <w:rsid w:val="006B1504"/>
    <w:rsid w:val="006B28CC"/>
    <w:rsid w:val="006B3677"/>
    <w:rsid w:val="006C3383"/>
    <w:rsid w:val="006D6327"/>
    <w:rsid w:val="006E654F"/>
    <w:rsid w:val="00701B06"/>
    <w:rsid w:val="00704D56"/>
    <w:rsid w:val="0070703B"/>
    <w:rsid w:val="0072259A"/>
    <w:rsid w:val="007311FF"/>
    <w:rsid w:val="007315D1"/>
    <w:rsid w:val="00735949"/>
    <w:rsid w:val="00740071"/>
    <w:rsid w:val="00741392"/>
    <w:rsid w:val="0074783F"/>
    <w:rsid w:val="007511A5"/>
    <w:rsid w:val="007603F6"/>
    <w:rsid w:val="00763B50"/>
    <w:rsid w:val="00766B5A"/>
    <w:rsid w:val="00770807"/>
    <w:rsid w:val="00772D91"/>
    <w:rsid w:val="0077352C"/>
    <w:rsid w:val="007827A9"/>
    <w:rsid w:val="00783F1E"/>
    <w:rsid w:val="00792638"/>
    <w:rsid w:val="007A30E8"/>
    <w:rsid w:val="007A3846"/>
    <w:rsid w:val="007A3D50"/>
    <w:rsid w:val="007A43B6"/>
    <w:rsid w:val="007B485C"/>
    <w:rsid w:val="007B4C4C"/>
    <w:rsid w:val="007B7152"/>
    <w:rsid w:val="007D4F28"/>
    <w:rsid w:val="007E689D"/>
    <w:rsid w:val="007E7455"/>
    <w:rsid w:val="00803BC0"/>
    <w:rsid w:val="00810EBE"/>
    <w:rsid w:val="0081347A"/>
    <w:rsid w:val="008160FC"/>
    <w:rsid w:val="00823A81"/>
    <w:rsid w:val="008318C2"/>
    <w:rsid w:val="00831EB0"/>
    <w:rsid w:val="00836EDB"/>
    <w:rsid w:val="00845091"/>
    <w:rsid w:val="008508EB"/>
    <w:rsid w:val="00861902"/>
    <w:rsid w:val="00865F68"/>
    <w:rsid w:val="008709C6"/>
    <w:rsid w:val="0087275C"/>
    <w:rsid w:val="00877C7A"/>
    <w:rsid w:val="008864BD"/>
    <w:rsid w:val="00887055"/>
    <w:rsid w:val="00887831"/>
    <w:rsid w:val="00893E5B"/>
    <w:rsid w:val="008958A4"/>
    <w:rsid w:val="008A58AA"/>
    <w:rsid w:val="008A63D5"/>
    <w:rsid w:val="008A7D6C"/>
    <w:rsid w:val="008B0AE9"/>
    <w:rsid w:val="008B35FA"/>
    <w:rsid w:val="008C2AC9"/>
    <w:rsid w:val="008D560D"/>
    <w:rsid w:val="008E3B97"/>
    <w:rsid w:val="008E4F22"/>
    <w:rsid w:val="008E5088"/>
    <w:rsid w:val="008E72F7"/>
    <w:rsid w:val="008E7871"/>
    <w:rsid w:val="008F3460"/>
    <w:rsid w:val="00900BB9"/>
    <w:rsid w:val="00904FF6"/>
    <w:rsid w:val="009127CB"/>
    <w:rsid w:val="00920643"/>
    <w:rsid w:val="009269D1"/>
    <w:rsid w:val="00927E5B"/>
    <w:rsid w:val="00932AF5"/>
    <w:rsid w:val="009331F0"/>
    <w:rsid w:val="00937FEC"/>
    <w:rsid w:val="009449A1"/>
    <w:rsid w:val="0094614B"/>
    <w:rsid w:val="00957E13"/>
    <w:rsid w:val="009607A5"/>
    <w:rsid w:val="0096124F"/>
    <w:rsid w:val="009667CB"/>
    <w:rsid w:val="00967978"/>
    <w:rsid w:val="0097239F"/>
    <w:rsid w:val="00973F14"/>
    <w:rsid w:val="00975449"/>
    <w:rsid w:val="00976538"/>
    <w:rsid w:val="00976ECB"/>
    <w:rsid w:val="00985963"/>
    <w:rsid w:val="00990EB9"/>
    <w:rsid w:val="009A2F7D"/>
    <w:rsid w:val="009A7A6E"/>
    <w:rsid w:val="009B0B22"/>
    <w:rsid w:val="009B1350"/>
    <w:rsid w:val="009C5114"/>
    <w:rsid w:val="009D0E28"/>
    <w:rsid w:val="009D463B"/>
    <w:rsid w:val="009E1757"/>
    <w:rsid w:val="009E3702"/>
    <w:rsid w:val="009F376B"/>
    <w:rsid w:val="009F5A41"/>
    <w:rsid w:val="00A04292"/>
    <w:rsid w:val="00A0531C"/>
    <w:rsid w:val="00A072B4"/>
    <w:rsid w:val="00A11432"/>
    <w:rsid w:val="00A13CA6"/>
    <w:rsid w:val="00A24E04"/>
    <w:rsid w:val="00A26DB1"/>
    <w:rsid w:val="00A41F9A"/>
    <w:rsid w:val="00A42814"/>
    <w:rsid w:val="00A515B8"/>
    <w:rsid w:val="00A53280"/>
    <w:rsid w:val="00A568EE"/>
    <w:rsid w:val="00A6020E"/>
    <w:rsid w:val="00A6101B"/>
    <w:rsid w:val="00A62E62"/>
    <w:rsid w:val="00A653D2"/>
    <w:rsid w:val="00A72F39"/>
    <w:rsid w:val="00A83248"/>
    <w:rsid w:val="00A83BA1"/>
    <w:rsid w:val="00A87591"/>
    <w:rsid w:val="00A87A0D"/>
    <w:rsid w:val="00A91491"/>
    <w:rsid w:val="00A92C31"/>
    <w:rsid w:val="00A938F8"/>
    <w:rsid w:val="00A93AFA"/>
    <w:rsid w:val="00A94038"/>
    <w:rsid w:val="00AA1CCF"/>
    <w:rsid w:val="00AA496A"/>
    <w:rsid w:val="00AA58CC"/>
    <w:rsid w:val="00AB1515"/>
    <w:rsid w:val="00AB228D"/>
    <w:rsid w:val="00AB4BC8"/>
    <w:rsid w:val="00AB61D6"/>
    <w:rsid w:val="00AC717D"/>
    <w:rsid w:val="00AD7826"/>
    <w:rsid w:val="00AE5664"/>
    <w:rsid w:val="00AF33B8"/>
    <w:rsid w:val="00B0358D"/>
    <w:rsid w:val="00B17E81"/>
    <w:rsid w:val="00B3643F"/>
    <w:rsid w:val="00B36D3E"/>
    <w:rsid w:val="00B448B7"/>
    <w:rsid w:val="00B50C5D"/>
    <w:rsid w:val="00B703F9"/>
    <w:rsid w:val="00B71EAB"/>
    <w:rsid w:val="00B82931"/>
    <w:rsid w:val="00BB03BF"/>
    <w:rsid w:val="00BB3555"/>
    <w:rsid w:val="00BB5CAA"/>
    <w:rsid w:val="00BC2A45"/>
    <w:rsid w:val="00BD1043"/>
    <w:rsid w:val="00BD3F54"/>
    <w:rsid w:val="00BE3438"/>
    <w:rsid w:val="00BE378D"/>
    <w:rsid w:val="00BE3863"/>
    <w:rsid w:val="00BE5156"/>
    <w:rsid w:val="00BF04F6"/>
    <w:rsid w:val="00BF5932"/>
    <w:rsid w:val="00C004ED"/>
    <w:rsid w:val="00C00ECE"/>
    <w:rsid w:val="00C02C02"/>
    <w:rsid w:val="00C034BB"/>
    <w:rsid w:val="00C06473"/>
    <w:rsid w:val="00C100E8"/>
    <w:rsid w:val="00C17DCF"/>
    <w:rsid w:val="00C20531"/>
    <w:rsid w:val="00C21580"/>
    <w:rsid w:val="00C247EA"/>
    <w:rsid w:val="00C30D5F"/>
    <w:rsid w:val="00C358FC"/>
    <w:rsid w:val="00C365A3"/>
    <w:rsid w:val="00C37ECA"/>
    <w:rsid w:val="00C452E9"/>
    <w:rsid w:val="00C45D89"/>
    <w:rsid w:val="00C55EA8"/>
    <w:rsid w:val="00C65D69"/>
    <w:rsid w:val="00C7364F"/>
    <w:rsid w:val="00C80508"/>
    <w:rsid w:val="00C82F55"/>
    <w:rsid w:val="00C94999"/>
    <w:rsid w:val="00CA318C"/>
    <w:rsid w:val="00CA788C"/>
    <w:rsid w:val="00CB5D37"/>
    <w:rsid w:val="00CC3458"/>
    <w:rsid w:val="00CD683F"/>
    <w:rsid w:val="00CE4AC3"/>
    <w:rsid w:val="00CE4F77"/>
    <w:rsid w:val="00CF1F6E"/>
    <w:rsid w:val="00CF3A8D"/>
    <w:rsid w:val="00D009DD"/>
    <w:rsid w:val="00D0211B"/>
    <w:rsid w:val="00D02E8C"/>
    <w:rsid w:val="00D05B3E"/>
    <w:rsid w:val="00D14ABF"/>
    <w:rsid w:val="00D154C6"/>
    <w:rsid w:val="00D26B24"/>
    <w:rsid w:val="00D27BD6"/>
    <w:rsid w:val="00D35DB4"/>
    <w:rsid w:val="00D43336"/>
    <w:rsid w:val="00D45FB1"/>
    <w:rsid w:val="00D83C42"/>
    <w:rsid w:val="00D92148"/>
    <w:rsid w:val="00DA4369"/>
    <w:rsid w:val="00DA43AE"/>
    <w:rsid w:val="00DA62C9"/>
    <w:rsid w:val="00DB2102"/>
    <w:rsid w:val="00DB21FD"/>
    <w:rsid w:val="00DB28EF"/>
    <w:rsid w:val="00DC08BB"/>
    <w:rsid w:val="00DC3534"/>
    <w:rsid w:val="00DC4002"/>
    <w:rsid w:val="00DD3496"/>
    <w:rsid w:val="00DD4767"/>
    <w:rsid w:val="00DD78D6"/>
    <w:rsid w:val="00DE1EBE"/>
    <w:rsid w:val="00DE26CF"/>
    <w:rsid w:val="00DF2FF5"/>
    <w:rsid w:val="00E066AE"/>
    <w:rsid w:val="00E12B54"/>
    <w:rsid w:val="00E12CC7"/>
    <w:rsid w:val="00E2537D"/>
    <w:rsid w:val="00E26BBB"/>
    <w:rsid w:val="00E31976"/>
    <w:rsid w:val="00E33DE9"/>
    <w:rsid w:val="00E45C62"/>
    <w:rsid w:val="00E473F9"/>
    <w:rsid w:val="00E5073D"/>
    <w:rsid w:val="00E530B6"/>
    <w:rsid w:val="00E5658F"/>
    <w:rsid w:val="00E63956"/>
    <w:rsid w:val="00E73B85"/>
    <w:rsid w:val="00E73C69"/>
    <w:rsid w:val="00E76C7A"/>
    <w:rsid w:val="00EA6CFD"/>
    <w:rsid w:val="00EC0EFF"/>
    <w:rsid w:val="00EC1EDE"/>
    <w:rsid w:val="00EC40AE"/>
    <w:rsid w:val="00ED1F1A"/>
    <w:rsid w:val="00ED2C68"/>
    <w:rsid w:val="00EE0E45"/>
    <w:rsid w:val="00EE58B0"/>
    <w:rsid w:val="00EE7CD1"/>
    <w:rsid w:val="00EF4A94"/>
    <w:rsid w:val="00F00524"/>
    <w:rsid w:val="00F00670"/>
    <w:rsid w:val="00F03384"/>
    <w:rsid w:val="00F064DE"/>
    <w:rsid w:val="00F064EB"/>
    <w:rsid w:val="00F302D4"/>
    <w:rsid w:val="00F4000E"/>
    <w:rsid w:val="00F4445F"/>
    <w:rsid w:val="00F455D9"/>
    <w:rsid w:val="00F56321"/>
    <w:rsid w:val="00F56F0F"/>
    <w:rsid w:val="00F61A1A"/>
    <w:rsid w:val="00F63502"/>
    <w:rsid w:val="00F64888"/>
    <w:rsid w:val="00F7382D"/>
    <w:rsid w:val="00F74EEC"/>
    <w:rsid w:val="00F755AE"/>
    <w:rsid w:val="00F80FC1"/>
    <w:rsid w:val="00F82918"/>
    <w:rsid w:val="00F865A5"/>
    <w:rsid w:val="00F9584E"/>
    <w:rsid w:val="00FA27B6"/>
    <w:rsid w:val="00FA65D8"/>
    <w:rsid w:val="00FB7744"/>
    <w:rsid w:val="00FC4FE3"/>
    <w:rsid w:val="00FD04F1"/>
    <w:rsid w:val="00FD06A6"/>
    <w:rsid w:val="00FD1443"/>
    <w:rsid w:val="00FD6B4C"/>
    <w:rsid w:val="00FE0786"/>
    <w:rsid w:val="00FE0908"/>
    <w:rsid w:val="00FE1D61"/>
    <w:rsid w:val="00FF0159"/>
    <w:rsid w:val="00FF3613"/>
    <w:rsid w:val="00FF5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EC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E62"/>
    <w:pPr>
      <w:suppressAutoHyphens/>
    </w:pPr>
    <w:rPr>
      <w:sz w:val="24"/>
    </w:rPr>
  </w:style>
  <w:style w:type="paragraph" w:styleId="Heading1">
    <w:name w:val="heading 1"/>
    <w:basedOn w:val="Normal"/>
    <w:next w:val="Normal"/>
    <w:qFormat/>
    <w:rsid w:val="00A62E6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2E62"/>
    <w:pPr>
      <w:keepNext/>
      <w:numPr>
        <w:ilvl w:val="1"/>
        <w:numId w:val="1"/>
      </w:numPr>
      <w:outlineLvl w:val="1"/>
    </w:pPr>
    <w:rPr>
      <w:b/>
      <w:bCs/>
      <w:szCs w:val="24"/>
    </w:rPr>
  </w:style>
  <w:style w:type="paragraph" w:styleId="Heading7">
    <w:name w:val="heading 7"/>
    <w:basedOn w:val="Normal"/>
    <w:next w:val="Normal"/>
    <w:qFormat/>
    <w:rsid w:val="00A62E62"/>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b/>
    </w:rPr>
  </w:style>
  <w:style w:type="paragraph" w:styleId="Heading8">
    <w:name w:val="heading 8"/>
    <w:basedOn w:val="Normal"/>
    <w:next w:val="Normal"/>
    <w:qFormat/>
    <w:rsid w:val="00A62E62"/>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2E62"/>
    <w:pPr>
      <w:tabs>
        <w:tab w:val="center" w:pos="4320"/>
        <w:tab w:val="right" w:pos="8640"/>
      </w:tabs>
    </w:pPr>
  </w:style>
  <w:style w:type="paragraph" w:styleId="Footer">
    <w:name w:val="footer"/>
    <w:basedOn w:val="Normal"/>
    <w:link w:val="FooterChar"/>
    <w:uiPriority w:val="99"/>
    <w:rsid w:val="00A62E62"/>
    <w:pPr>
      <w:tabs>
        <w:tab w:val="center" w:pos="4320"/>
        <w:tab w:val="right" w:pos="8640"/>
      </w:tabs>
    </w:pPr>
  </w:style>
  <w:style w:type="character" w:styleId="PageNumber">
    <w:name w:val="page number"/>
    <w:rsid w:val="00A62E62"/>
    <w:rPr>
      <w:rFonts w:cs="Times New Roman"/>
    </w:rPr>
  </w:style>
  <w:style w:type="paragraph" w:customStyle="1" w:styleId="Normal11pt">
    <w:name w:val="Normal + 11 pt"/>
    <w:basedOn w:val="Normal"/>
    <w:rsid w:val="00A62E62"/>
    <w:pPr>
      <w:widowControl w:val="0"/>
      <w:suppressAutoHyphens w:val="0"/>
    </w:pPr>
    <w:rPr>
      <w:sz w:val="22"/>
      <w:szCs w:val="22"/>
    </w:rPr>
  </w:style>
  <w:style w:type="character" w:styleId="Hyperlink">
    <w:name w:val="Hyperlink"/>
    <w:rsid w:val="00A62E62"/>
    <w:rPr>
      <w:rFonts w:cs="Times New Roman"/>
      <w:color w:val="0000FF"/>
      <w:u w:val="single"/>
    </w:rPr>
  </w:style>
  <w:style w:type="character" w:styleId="CommentReference">
    <w:name w:val="annotation reference"/>
    <w:semiHidden/>
    <w:rsid w:val="00A62E62"/>
    <w:rPr>
      <w:rFonts w:cs="Times New Roman"/>
      <w:sz w:val="16"/>
      <w:szCs w:val="16"/>
    </w:rPr>
  </w:style>
  <w:style w:type="paragraph" w:styleId="CommentText">
    <w:name w:val="annotation text"/>
    <w:basedOn w:val="Normal"/>
    <w:link w:val="CommentTextChar"/>
    <w:semiHidden/>
    <w:rsid w:val="00A62E62"/>
    <w:rPr>
      <w:sz w:val="20"/>
    </w:rPr>
  </w:style>
  <w:style w:type="paragraph" w:styleId="CommentSubject">
    <w:name w:val="annotation subject"/>
    <w:basedOn w:val="CommentText"/>
    <w:next w:val="CommentText"/>
    <w:semiHidden/>
    <w:rsid w:val="00A62E62"/>
    <w:rPr>
      <w:b/>
      <w:bCs/>
    </w:rPr>
  </w:style>
  <w:style w:type="paragraph" w:styleId="BalloonText">
    <w:name w:val="Balloon Text"/>
    <w:basedOn w:val="Normal"/>
    <w:semiHidden/>
    <w:rsid w:val="00A62E62"/>
    <w:rPr>
      <w:rFonts w:ascii="Tahoma" w:hAnsi="Tahoma" w:cs="Tahoma"/>
      <w:sz w:val="16"/>
      <w:szCs w:val="16"/>
    </w:rPr>
  </w:style>
  <w:style w:type="paragraph" w:styleId="NormalWeb">
    <w:name w:val="Normal (Web)"/>
    <w:basedOn w:val="Normal"/>
    <w:rsid w:val="00A62E62"/>
    <w:pPr>
      <w:suppressAutoHyphens w:val="0"/>
      <w:spacing w:before="100" w:beforeAutospacing="1" w:after="100" w:afterAutospacing="1"/>
    </w:pPr>
    <w:rPr>
      <w:szCs w:val="24"/>
    </w:rPr>
  </w:style>
  <w:style w:type="character" w:styleId="Strong">
    <w:name w:val="Strong"/>
    <w:qFormat/>
    <w:rsid w:val="00A62E62"/>
    <w:rPr>
      <w:rFonts w:cs="Times New Roman"/>
      <w:b/>
      <w:bCs/>
    </w:rPr>
  </w:style>
  <w:style w:type="paragraph" w:customStyle="1" w:styleId="ColorfulList-Accent11">
    <w:name w:val="Colorful List - Accent 11"/>
    <w:basedOn w:val="Normal"/>
    <w:qFormat/>
    <w:rsid w:val="007827A9"/>
    <w:pPr>
      <w:ind w:left="720"/>
      <w:contextualSpacing/>
    </w:pPr>
  </w:style>
  <w:style w:type="character" w:styleId="FollowedHyperlink">
    <w:name w:val="FollowedHyperlink"/>
    <w:rsid w:val="00E5658F"/>
    <w:rPr>
      <w:rFonts w:cs="Times New Roman"/>
      <w:color w:val="800080"/>
      <w:u w:val="single"/>
    </w:rPr>
  </w:style>
  <w:style w:type="character" w:customStyle="1" w:styleId="CommentTextChar">
    <w:name w:val="Comment Text Char"/>
    <w:basedOn w:val="DefaultParagraphFont"/>
    <w:link w:val="CommentText"/>
    <w:semiHidden/>
    <w:rsid w:val="007B7152"/>
  </w:style>
  <w:style w:type="paragraph" w:customStyle="1" w:styleId="Default">
    <w:name w:val="Default"/>
    <w:rsid w:val="004A7CD3"/>
    <w:pPr>
      <w:autoSpaceDE w:val="0"/>
      <w:autoSpaceDN w:val="0"/>
      <w:adjustRightInd w:val="0"/>
    </w:pPr>
    <w:rPr>
      <w:color w:val="000000"/>
      <w:sz w:val="24"/>
      <w:szCs w:val="24"/>
    </w:rPr>
  </w:style>
  <w:style w:type="character" w:styleId="Emphasis">
    <w:name w:val="Emphasis"/>
    <w:uiPriority w:val="20"/>
    <w:qFormat/>
    <w:locked/>
    <w:rsid w:val="008A63D5"/>
    <w:rPr>
      <w:i/>
      <w:iCs/>
    </w:rPr>
  </w:style>
  <w:style w:type="character" w:customStyle="1" w:styleId="HeaderChar">
    <w:name w:val="Header Char"/>
    <w:basedOn w:val="DefaultParagraphFont"/>
    <w:link w:val="Header"/>
    <w:rsid w:val="00210478"/>
    <w:rPr>
      <w:sz w:val="24"/>
    </w:rPr>
  </w:style>
  <w:style w:type="table" w:styleId="TableGrid">
    <w:name w:val="Table Grid"/>
    <w:basedOn w:val="TableNormal"/>
    <w:uiPriority w:val="39"/>
    <w:rsid w:val="0021047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C27D7"/>
    <w:rPr>
      <w:sz w:val="24"/>
    </w:rPr>
  </w:style>
  <w:style w:type="paragraph" w:styleId="ListParagraph">
    <w:name w:val="List Paragraph"/>
    <w:basedOn w:val="Normal"/>
    <w:rsid w:val="001338EA"/>
    <w:pPr>
      <w:suppressAutoHyphens w:val="0"/>
      <w:ind w:left="720"/>
      <w:contextualSpacing/>
    </w:pPr>
    <w:rPr>
      <w:rFonts w:ascii="Arial" w:eastAsiaTheme="minorHAnsi" w:hAnsi="Arial" w:cstheme="minorBid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E62"/>
    <w:pPr>
      <w:suppressAutoHyphens/>
    </w:pPr>
    <w:rPr>
      <w:sz w:val="24"/>
    </w:rPr>
  </w:style>
  <w:style w:type="paragraph" w:styleId="Heading1">
    <w:name w:val="heading 1"/>
    <w:basedOn w:val="Normal"/>
    <w:next w:val="Normal"/>
    <w:qFormat/>
    <w:rsid w:val="00A62E62"/>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2E62"/>
    <w:pPr>
      <w:keepNext/>
      <w:numPr>
        <w:ilvl w:val="1"/>
        <w:numId w:val="1"/>
      </w:numPr>
      <w:outlineLvl w:val="1"/>
    </w:pPr>
    <w:rPr>
      <w:b/>
      <w:bCs/>
      <w:szCs w:val="24"/>
    </w:rPr>
  </w:style>
  <w:style w:type="paragraph" w:styleId="Heading7">
    <w:name w:val="heading 7"/>
    <w:basedOn w:val="Normal"/>
    <w:next w:val="Normal"/>
    <w:qFormat/>
    <w:rsid w:val="00A62E62"/>
    <w:pPr>
      <w:keepNext/>
      <w:numPr>
        <w:ilvl w:val="6"/>
        <w:numId w:val="1"/>
      </w:numPr>
      <w:pBdr>
        <w:top w:val="single" w:sz="4" w:space="1" w:color="auto"/>
        <w:left w:val="single" w:sz="4" w:space="4" w:color="auto"/>
        <w:bottom w:val="single" w:sz="4" w:space="1" w:color="auto"/>
        <w:right w:val="single" w:sz="4" w:space="4" w:color="auto"/>
      </w:pBdr>
      <w:jc w:val="center"/>
      <w:outlineLvl w:val="6"/>
    </w:pPr>
    <w:rPr>
      <w:rFonts w:ascii="Arial" w:hAnsi="Arial"/>
      <w:b/>
    </w:rPr>
  </w:style>
  <w:style w:type="paragraph" w:styleId="Heading8">
    <w:name w:val="heading 8"/>
    <w:basedOn w:val="Normal"/>
    <w:next w:val="Normal"/>
    <w:qFormat/>
    <w:rsid w:val="00A62E62"/>
    <w:pPr>
      <w:keepNext/>
      <w:numPr>
        <w:ilvl w:val="7"/>
        <w:numId w:val="1"/>
      </w:numPr>
      <w:jc w:val="center"/>
      <w:outlineLvl w:val="7"/>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2E62"/>
    <w:pPr>
      <w:tabs>
        <w:tab w:val="center" w:pos="4320"/>
        <w:tab w:val="right" w:pos="8640"/>
      </w:tabs>
    </w:pPr>
  </w:style>
  <w:style w:type="paragraph" w:styleId="Footer">
    <w:name w:val="footer"/>
    <w:basedOn w:val="Normal"/>
    <w:link w:val="FooterChar"/>
    <w:uiPriority w:val="99"/>
    <w:rsid w:val="00A62E62"/>
    <w:pPr>
      <w:tabs>
        <w:tab w:val="center" w:pos="4320"/>
        <w:tab w:val="right" w:pos="8640"/>
      </w:tabs>
    </w:pPr>
  </w:style>
  <w:style w:type="character" w:styleId="PageNumber">
    <w:name w:val="page number"/>
    <w:rsid w:val="00A62E62"/>
    <w:rPr>
      <w:rFonts w:cs="Times New Roman"/>
    </w:rPr>
  </w:style>
  <w:style w:type="paragraph" w:customStyle="1" w:styleId="Normal11pt">
    <w:name w:val="Normal + 11 pt"/>
    <w:basedOn w:val="Normal"/>
    <w:rsid w:val="00A62E62"/>
    <w:pPr>
      <w:widowControl w:val="0"/>
      <w:suppressAutoHyphens w:val="0"/>
    </w:pPr>
    <w:rPr>
      <w:sz w:val="22"/>
      <w:szCs w:val="22"/>
    </w:rPr>
  </w:style>
  <w:style w:type="character" w:styleId="Hyperlink">
    <w:name w:val="Hyperlink"/>
    <w:rsid w:val="00A62E62"/>
    <w:rPr>
      <w:rFonts w:cs="Times New Roman"/>
      <w:color w:val="0000FF"/>
      <w:u w:val="single"/>
    </w:rPr>
  </w:style>
  <w:style w:type="character" w:styleId="CommentReference">
    <w:name w:val="annotation reference"/>
    <w:semiHidden/>
    <w:rsid w:val="00A62E62"/>
    <w:rPr>
      <w:rFonts w:cs="Times New Roman"/>
      <w:sz w:val="16"/>
      <w:szCs w:val="16"/>
    </w:rPr>
  </w:style>
  <w:style w:type="paragraph" w:styleId="CommentText">
    <w:name w:val="annotation text"/>
    <w:basedOn w:val="Normal"/>
    <w:link w:val="CommentTextChar"/>
    <w:semiHidden/>
    <w:rsid w:val="00A62E62"/>
    <w:rPr>
      <w:sz w:val="20"/>
    </w:rPr>
  </w:style>
  <w:style w:type="paragraph" w:styleId="CommentSubject">
    <w:name w:val="annotation subject"/>
    <w:basedOn w:val="CommentText"/>
    <w:next w:val="CommentText"/>
    <w:semiHidden/>
    <w:rsid w:val="00A62E62"/>
    <w:rPr>
      <w:b/>
      <w:bCs/>
    </w:rPr>
  </w:style>
  <w:style w:type="paragraph" w:styleId="BalloonText">
    <w:name w:val="Balloon Text"/>
    <w:basedOn w:val="Normal"/>
    <w:semiHidden/>
    <w:rsid w:val="00A62E62"/>
    <w:rPr>
      <w:rFonts w:ascii="Tahoma" w:hAnsi="Tahoma" w:cs="Tahoma"/>
      <w:sz w:val="16"/>
      <w:szCs w:val="16"/>
    </w:rPr>
  </w:style>
  <w:style w:type="paragraph" w:styleId="NormalWeb">
    <w:name w:val="Normal (Web)"/>
    <w:basedOn w:val="Normal"/>
    <w:rsid w:val="00A62E62"/>
    <w:pPr>
      <w:suppressAutoHyphens w:val="0"/>
      <w:spacing w:before="100" w:beforeAutospacing="1" w:after="100" w:afterAutospacing="1"/>
    </w:pPr>
    <w:rPr>
      <w:szCs w:val="24"/>
    </w:rPr>
  </w:style>
  <w:style w:type="character" w:styleId="Strong">
    <w:name w:val="Strong"/>
    <w:qFormat/>
    <w:rsid w:val="00A62E62"/>
    <w:rPr>
      <w:rFonts w:cs="Times New Roman"/>
      <w:b/>
      <w:bCs/>
    </w:rPr>
  </w:style>
  <w:style w:type="paragraph" w:customStyle="1" w:styleId="ColorfulList-Accent11">
    <w:name w:val="Colorful List - Accent 11"/>
    <w:basedOn w:val="Normal"/>
    <w:qFormat/>
    <w:rsid w:val="007827A9"/>
    <w:pPr>
      <w:ind w:left="720"/>
      <w:contextualSpacing/>
    </w:pPr>
  </w:style>
  <w:style w:type="character" w:styleId="FollowedHyperlink">
    <w:name w:val="FollowedHyperlink"/>
    <w:rsid w:val="00E5658F"/>
    <w:rPr>
      <w:rFonts w:cs="Times New Roman"/>
      <w:color w:val="800080"/>
      <w:u w:val="single"/>
    </w:rPr>
  </w:style>
  <w:style w:type="character" w:customStyle="1" w:styleId="CommentTextChar">
    <w:name w:val="Comment Text Char"/>
    <w:basedOn w:val="DefaultParagraphFont"/>
    <w:link w:val="CommentText"/>
    <w:semiHidden/>
    <w:rsid w:val="007B7152"/>
  </w:style>
  <w:style w:type="paragraph" w:customStyle="1" w:styleId="Default">
    <w:name w:val="Default"/>
    <w:rsid w:val="004A7CD3"/>
    <w:pPr>
      <w:autoSpaceDE w:val="0"/>
      <w:autoSpaceDN w:val="0"/>
      <w:adjustRightInd w:val="0"/>
    </w:pPr>
    <w:rPr>
      <w:color w:val="000000"/>
      <w:sz w:val="24"/>
      <w:szCs w:val="24"/>
    </w:rPr>
  </w:style>
  <w:style w:type="character" w:styleId="Emphasis">
    <w:name w:val="Emphasis"/>
    <w:uiPriority w:val="20"/>
    <w:qFormat/>
    <w:locked/>
    <w:rsid w:val="008A63D5"/>
    <w:rPr>
      <w:i/>
      <w:iCs/>
    </w:rPr>
  </w:style>
  <w:style w:type="character" w:customStyle="1" w:styleId="HeaderChar">
    <w:name w:val="Header Char"/>
    <w:basedOn w:val="DefaultParagraphFont"/>
    <w:link w:val="Header"/>
    <w:rsid w:val="00210478"/>
    <w:rPr>
      <w:sz w:val="24"/>
    </w:rPr>
  </w:style>
  <w:style w:type="table" w:styleId="TableGrid">
    <w:name w:val="Table Grid"/>
    <w:basedOn w:val="TableNormal"/>
    <w:uiPriority w:val="39"/>
    <w:rsid w:val="0021047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C27D7"/>
    <w:rPr>
      <w:sz w:val="24"/>
    </w:rPr>
  </w:style>
  <w:style w:type="paragraph" w:styleId="ListParagraph">
    <w:name w:val="List Paragraph"/>
    <w:basedOn w:val="Normal"/>
    <w:rsid w:val="001338EA"/>
    <w:pPr>
      <w:suppressAutoHyphens w:val="0"/>
      <w:ind w:left="720"/>
      <w:contextualSpacing/>
    </w:pPr>
    <w:rPr>
      <w:rFonts w:ascii="Arial" w:eastAsiaTheme="minorHAnsi" w:hAnsi="Arial"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2549">
      <w:bodyDiv w:val="1"/>
      <w:marLeft w:val="0"/>
      <w:marRight w:val="0"/>
      <w:marTop w:val="0"/>
      <w:marBottom w:val="0"/>
      <w:divBdr>
        <w:top w:val="none" w:sz="0" w:space="0" w:color="auto"/>
        <w:left w:val="none" w:sz="0" w:space="0" w:color="auto"/>
        <w:bottom w:val="none" w:sz="0" w:space="0" w:color="auto"/>
        <w:right w:val="none" w:sz="0" w:space="0" w:color="auto"/>
      </w:divBdr>
    </w:div>
    <w:div w:id="501941330">
      <w:bodyDiv w:val="1"/>
      <w:marLeft w:val="0"/>
      <w:marRight w:val="0"/>
      <w:marTop w:val="0"/>
      <w:marBottom w:val="0"/>
      <w:divBdr>
        <w:top w:val="none" w:sz="0" w:space="0" w:color="auto"/>
        <w:left w:val="none" w:sz="0" w:space="0" w:color="auto"/>
        <w:bottom w:val="none" w:sz="0" w:space="0" w:color="auto"/>
        <w:right w:val="none" w:sz="0" w:space="0" w:color="auto"/>
      </w:divBdr>
    </w:div>
    <w:div w:id="156102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nsldsfap.ed.gov/nslds_FAP/default.jsp" TargetMode="External"/><Relationship Id="rId18" Type="http://schemas.openxmlformats.org/officeDocument/2006/relationships/hyperlink" Target="https://fsawebenroll.ed.gov/PMEnroll/index.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SLDS@ed.gov" TargetMode="External"/><Relationship Id="rId7" Type="http://schemas.microsoft.com/office/2007/relationships/stylesWithEffects" Target="stylesWithEffects.xml"/><Relationship Id="rId12" Type="http://schemas.openxmlformats.org/officeDocument/2006/relationships/hyperlink" Target="https://www.nsldsfap.ed.gov/nslds_FAP/default.jsp" TargetMode="External"/><Relationship Id="rId17" Type="http://schemas.openxmlformats.org/officeDocument/2006/relationships/hyperlink" Target="https://fsawebenroll.ed.gov/PMEnroll/index.js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fap.ed.gov/ifap/byNSLDSType.jsp?type=NSLDS%20Record%20Layouts" TargetMode="External"/><Relationship Id="rId20" Type="http://schemas.openxmlformats.org/officeDocument/2006/relationships/image" Target="media/image3.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fsawebenroll.ed.gov/PMEnroll/index.j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3" ma:contentTypeDescription="Create a new document." ma:contentTypeScope="" ma:versionID="c9eddaa27e69e921ef7df426b8cc196a">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PersistId xmlns="8f29d4d0-5528-4115-a002-02e36f812ef4">false</_dlc_DocIdPersistId>
    <Completed xmlns="ea980c19-2039-4982-b810-e9c9607a9b45">true</Completed>
    <_dlc_DocId xmlns="8f29d4d0-5528-4115-a002-02e36f812ef4">ZQHRFS737ZVJ-956-364</_dlc_DocId>
    <_dlc_DocIdUrl xmlns="8f29d4d0-5528-4115-a002-02e36f812ef4">
      <Url>https://fsa.share.ed.gov/bo/soadms/si/NSLDS/NSLDSProjectTeamHome/_layouts/DocIdRedir.aspx?ID=ZQHRFS737ZVJ-956-364</Url>
      <Description>ZQHRFS737ZVJ-956-364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D2D37D-8675-4AA1-874E-E36EE482B4BE}">
  <ds:schemaRefs>
    <ds:schemaRef ds:uri="http://schemas.microsoft.com/sharepoint/events"/>
  </ds:schemaRefs>
</ds:datastoreItem>
</file>

<file path=customXml/itemProps2.xml><?xml version="1.0" encoding="utf-8"?>
<ds:datastoreItem xmlns:ds="http://schemas.openxmlformats.org/officeDocument/2006/customXml" ds:itemID="{25F11452-A888-4546-9CDD-A6E36FDC8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E91C4-37E9-43D3-9AD4-BF02F48114B1}">
  <ds:schemaRef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8f29d4d0-5528-4115-a002-02e36f812ef4"/>
    <ds:schemaRef ds:uri="http://purl.org/dc/elements/1.1/"/>
    <ds:schemaRef ds:uri="ea980c19-2039-4982-b810-e9c9607a9b45"/>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715F519A-2921-402A-AFA9-095710B747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982</Words>
  <Characters>5955</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Technical Update GA-2007-04</vt:lpstr>
    </vt:vector>
  </TitlesOfParts>
  <Company>Pearson</Company>
  <LinksUpToDate>false</LinksUpToDate>
  <CharactersWithSpaces>6924</CharactersWithSpaces>
  <SharedDoc>false</SharedDoc>
  <HLinks>
    <vt:vector size="12" baseType="variant">
      <vt:variant>
        <vt:i4>3604510</vt:i4>
      </vt:variant>
      <vt:variant>
        <vt:i4>3</vt:i4>
      </vt:variant>
      <vt:variant>
        <vt:i4>0</vt:i4>
      </vt:variant>
      <vt:variant>
        <vt:i4>5</vt:i4>
      </vt:variant>
      <vt:variant>
        <vt:lpwstr>mailto:NSLDS@ed.gov</vt:lpwstr>
      </vt:variant>
      <vt:variant>
        <vt:lpwstr/>
      </vt:variant>
      <vt:variant>
        <vt:i4>262160</vt:i4>
      </vt:variant>
      <vt:variant>
        <vt:i4>0</vt:i4>
      </vt:variant>
      <vt:variant>
        <vt:i4>0</vt:i4>
      </vt:variant>
      <vt:variant>
        <vt:i4>5</vt:i4>
      </vt:variant>
      <vt:variant>
        <vt:lpwstr>http://ifap.ed.gov/ifap/byNSLDSType.jsp?type=NSLDS%20Record%20Layouts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Update GA-2007-04</dc:title>
  <dc:creator>Diana Smith</dc:creator>
  <cp:lastModifiedBy>Payne, Yvette</cp:lastModifiedBy>
  <cp:revision>2</cp:revision>
  <cp:lastPrinted>2013-10-20T20:18:00Z</cp:lastPrinted>
  <dcterms:created xsi:type="dcterms:W3CDTF">2017-02-21T16:10:00Z</dcterms:created>
  <dcterms:modified xsi:type="dcterms:W3CDTF">2017-02-21T16:10:00Z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0x010100BE3A9DE79D048840AF62B0416107917D</vt:lpwstr>
  </property>
  <property fmtid="{D5CDD505-2E9C-101B-9397-08002B2CF9AE}" pid="6" name="TemplateUrl">
    <vt:lpwstr/>
  </property>
  <property fmtid="{D5CDD505-2E9C-101B-9397-08002B2CF9AE}" pid="7" name="_dlc_DocIdItemGuid">
    <vt:lpwstr>abbb6369-8011-469f-9ca3-d93b753e3ca7</vt:lpwstr>
  </property>
</Properties>
</file>