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CDCF7" w14:textId="77777777" w:rsidR="00EA6E11" w:rsidRPr="008C65FE" w:rsidRDefault="00EA6E11" w:rsidP="006B3A55">
      <w:pPr>
        <w:autoSpaceDE w:val="0"/>
        <w:autoSpaceDN w:val="0"/>
        <w:adjustRightInd w:val="0"/>
        <w:spacing w:after="0" w:line="480" w:lineRule="auto"/>
        <w:rPr>
          <w:rFonts w:ascii="Courier New" w:hAnsi="Courier New" w:cs="Courier New"/>
          <w:bCs/>
          <w:sz w:val="24"/>
          <w:szCs w:val="24"/>
        </w:rPr>
      </w:pPr>
      <w:r w:rsidRPr="008C65FE">
        <w:rPr>
          <w:rFonts w:ascii="Courier New" w:hAnsi="Courier New" w:cs="Courier New"/>
          <w:bCs/>
          <w:sz w:val="24"/>
          <w:szCs w:val="24"/>
        </w:rPr>
        <w:t>4000-01-U</w:t>
      </w:r>
    </w:p>
    <w:p w14:paraId="34F5D2B6" w14:textId="77777777" w:rsidR="00120902" w:rsidRPr="008C65FE" w:rsidRDefault="00120902" w:rsidP="006B3A55">
      <w:pPr>
        <w:autoSpaceDE w:val="0"/>
        <w:autoSpaceDN w:val="0"/>
        <w:adjustRightInd w:val="0"/>
        <w:spacing w:after="0" w:line="480" w:lineRule="auto"/>
        <w:rPr>
          <w:rFonts w:ascii="Courier New" w:hAnsi="Courier New" w:cs="Courier New"/>
          <w:bCs/>
          <w:sz w:val="24"/>
          <w:szCs w:val="24"/>
        </w:rPr>
      </w:pPr>
      <w:r w:rsidRPr="008C65FE">
        <w:rPr>
          <w:rFonts w:ascii="Courier New" w:hAnsi="Courier New" w:cs="Courier New"/>
          <w:bCs/>
          <w:sz w:val="24"/>
          <w:szCs w:val="24"/>
        </w:rPr>
        <w:t xml:space="preserve">DEPARTMENT OF </w:t>
      </w:r>
      <w:r w:rsidR="006B3A55" w:rsidRPr="008C65FE">
        <w:rPr>
          <w:rFonts w:ascii="Courier New" w:hAnsi="Courier New" w:cs="Courier New"/>
          <w:bCs/>
          <w:sz w:val="24"/>
          <w:szCs w:val="24"/>
        </w:rPr>
        <w:t>EDUCATION</w:t>
      </w:r>
    </w:p>
    <w:p w14:paraId="55A167EF" w14:textId="77777777" w:rsidR="006B3A55" w:rsidRPr="008C65FE" w:rsidRDefault="006B3A55" w:rsidP="006B3A55">
      <w:pPr>
        <w:spacing w:after="0" w:line="480" w:lineRule="auto"/>
        <w:rPr>
          <w:rFonts w:ascii="Courier New" w:hAnsi="Courier New" w:cs="Courier New"/>
          <w:sz w:val="24"/>
          <w:szCs w:val="24"/>
        </w:rPr>
      </w:pPr>
      <w:r w:rsidRPr="008C65FE">
        <w:rPr>
          <w:rFonts w:ascii="Courier New" w:hAnsi="Courier New" w:cs="Courier New"/>
          <w:sz w:val="24"/>
          <w:szCs w:val="24"/>
        </w:rPr>
        <w:t>34 CFR Part 668</w:t>
      </w:r>
    </w:p>
    <w:p w14:paraId="2C1D112B" w14:textId="77777777" w:rsidR="006B3A55" w:rsidRPr="008C65FE" w:rsidRDefault="006B3A55" w:rsidP="006B3A55">
      <w:pPr>
        <w:spacing w:after="0" w:line="480" w:lineRule="auto"/>
        <w:rPr>
          <w:rFonts w:ascii="Courier New" w:hAnsi="Courier New" w:cs="Courier New"/>
          <w:sz w:val="24"/>
          <w:szCs w:val="24"/>
        </w:rPr>
      </w:pPr>
      <w:r w:rsidRPr="008C65FE">
        <w:rPr>
          <w:rFonts w:ascii="Courier New" w:hAnsi="Courier New" w:cs="Courier New"/>
          <w:sz w:val="24"/>
          <w:szCs w:val="24"/>
        </w:rPr>
        <w:t xml:space="preserve">RIN </w:t>
      </w:r>
      <w:r w:rsidRPr="008C65FE">
        <w:rPr>
          <w:rFonts w:ascii="Courier New" w:hAnsi="Courier New" w:cs="Courier New"/>
          <w:bCs/>
          <w:sz w:val="24"/>
          <w:szCs w:val="24"/>
        </w:rPr>
        <w:t>1840-AD14</w:t>
      </w:r>
    </w:p>
    <w:p w14:paraId="72287430" w14:textId="77777777" w:rsidR="006B3A55" w:rsidRPr="007A70EF" w:rsidRDefault="006B3A55" w:rsidP="006B3A55">
      <w:pPr>
        <w:spacing w:after="0" w:line="480" w:lineRule="auto"/>
        <w:rPr>
          <w:rFonts w:ascii="Courier New" w:hAnsi="Courier New" w:cs="Courier New"/>
          <w:sz w:val="24"/>
          <w:szCs w:val="24"/>
        </w:rPr>
      </w:pPr>
      <w:r w:rsidRPr="007A70EF">
        <w:rPr>
          <w:rFonts w:ascii="Courier New" w:hAnsi="Courier New" w:cs="Courier New"/>
          <w:sz w:val="24"/>
          <w:szCs w:val="24"/>
        </w:rPr>
        <w:t>[Docket ID ED-2015-OPE-0020</w:t>
      </w:r>
      <w:r w:rsidRPr="008C65FE">
        <w:rPr>
          <w:rFonts w:ascii="Courier New" w:hAnsi="Courier New" w:cs="Courier New"/>
          <w:sz w:val="24"/>
          <w:szCs w:val="24"/>
        </w:rPr>
        <w:t>]</w:t>
      </w:r>
    </w:p>
    <w:p w14:paraId="14FE3FEA" w14:textId="77777777" w:rsidR="00120902" w:rsidRPr="00E30A8E" w:rsidRDefault="00C97A0F" w:rsidP="006B3A55">
      <w:pPr>
        <w:autoSpaceDE w:val="0"/>
        <w:autoSpaceDN w:val="0"/>
        <w:adjustRightInd w:val="0"/>
        <w:spacing w:after="0" w:line="480" w:lineRule="auto"/>
        <w:rPr>
          <w:rFonts w:ascii="Courier New" w:hAnsi="Courier New" w:cs="Courier New"/>
          <w:bCs/>
          <w:sz w:val="24"/>
          <w:szCs w:val="24"/>
        </w:rPr>
      </w:pPr>
      <w:r w:rsidRPr="00E30A8E">
        <w:rPr>
          <w:rFonts w:ascii="Courier New" w:hAnsi="Courier New" w:cs="Courier New"/>
          <w:bCs/>
          <w:sz w:val="24"/>
          <w:szCs w:val="24"/>
        </w:rPr>
        <w:t xml:space="preserve">Final Format and </w:t>
      </w:r>
      <w:r w:rsidR="00120902" w:rsidRPr="008C65FE">
        <w:rPr>
          <w:rFonts w:ascii="Courier New" w:hAnsi="Courier New" w:cs="Courier New"/>
          <w:bCs/>
          <w:sz w:val="24"/>
          <w:szCs w:val="24"/>
        </w:rPr>
        <w:t xml:space="preserve">Summary of Responses </w:t>
      </w:r>
      <w:r w:rsidR="00A024D5" w:rsidRPr="008C65FE">
        <w:rPr>
          <w:rFonts w:ascii="Courier New" w:hAnsi="Courier New" w:cs="Courier New"/>
          <w:bCs/>
          <w:sz w:val="24"/>
          <w:szCs w:val="24"/>
        </w:rPr>
        <w:t>t</w:t>
      </w:r>
      <w:r w:rsidR="00120902" w:rsidRPr="008C65FE">
        <w:rPr>
          <w:rFonts w:ascii="Courier New" w:hAnsi="Courier New" w:cs="Courier New"/>
          <w:bCs/>
          <w:sz w:val="24"/>
          <w:szCs w:val="24"/>
        </w:rPr>
        <w:t>o Request for Information Regarding Disclosures for Student Financial Accounts</w:t>
      </w:r>
      <w:r w:rsidR="003362DA" w:rsidRPr="008C65FE">
        <w:rPr>
          <w:rFonts w:ascii="Courier New" w:hAnsi="Courier New" w:cs="Courier New"/>
          <w:bCs/>
          <w:sz w:val="24"/>
          <w:szCs w:val="24"/>
        </w:rPr>
        <w:t xml:space="preserve">; Announcement of Applicable </w:t>
      </w:r>
      <w:r w:rsidR="003362DA" w:rsidRPr="007A70EF">
        <w:rPr>
          <w:rFonts w:ascii="Courier New" w:hAnsi="Courier New" w:cs="Courier New"/>
          <w:bCs/>
          <w:sz w:val="24"/>
          <w:szCs w:val="24"/>
        </w:rPr>
        <w:t>Dates</w:t>
      </w:r>
      <w:r w:rsidR="00120902" w:rsidRPr="00E30A8E">
        <w:rPr>
          <w:rFonts w:ascii="Courier New" w:hAnsi="Courier New" w:cs="Courier New"/>
          <w:bCs/>
          <w:sz w:val="24"/>
          <w:szCs w:val="24"/>
        </w:rPr>
        <w:t xml:space="preserve"> </w:t>
      </w:r>
    </w:p>
    <w:p w14:paraId="78E6ABD4" w14:textId="77777777" w:rsidR="00337B08" w:rsidRPr="008C65FE" w:rsidRDefault="00120902" w:rsidP="006B3A55">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bCs/>
          <w:sz w:val="24"/>
          <w:szCs w:val="24"/>
        </w:rPr>
        <w:t>AGENCY:</w:t>
      </w:r>
      <w:r w:rsidR="001C5506" w:rsidRPr="008C65FE">
        <w:rPr>
          <w:rFonts w:ascii="Courier New" w:hAnsi="Courier New" w:cs="Courier New"/>
          <w:bCs/>
          <w:sz w:val="24"/>
          <w:szCs w:val="24"/>
        </w:rPr>
        <w:t xml:space="preserve"> </w:t>
      </w:r>
      <w:r w:rsidRPr="008C65FE">
        <w:rPr>
          <w:rFonts w:ascii="Courier New" w:hAnsi="Courier New" w:cs="Courier New"/>
          <w:b/>
          <w:bCs/>
          <w:sz w:val="24"/>
          <w:szCs w:val="24"/>
        </w:rPr>
        <w:t xml:space="preserve"> </w:t>
      </w:r>
      <w:r w:rsidRPr="008C65FE">
        <w:rPr>
          <w:rFonts w:ascii="Courier New" w:hAnsi="Courier New" w:cs="Courier New"/>
          <w:sz w:val="24"/>
          <w:szCs w:val="24"/>
        </w:rPr>
        <w:t>Office of Postsecondary Education, Department of Education.</w:t>
      </w:r>
    </w:p>
    <w:p w14:paraId="445ACA38" w14:textId="77777777" w:rsidR="00120902" w:rsidRPr="008C65FE" w:rsidRDefault="00120902" w:rsidP="006B3A55">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bCs/>
          <w:sz w:val="24"/>
          <w:szCs w:val="24"/>
        </w:rPr>
        <w:t>ACTION:</w:t>
      </w:r>
      <w:r w:rsidR="001C5506" w:rsidRPr="008C65FE">
        <w:rPr>
          <w:rFonts w:ascii="Courier New" w:hAnsi="Courier New" w:cs="Courier New"/>
          <w:bCs/>
          <w:sz w:val="24"/>
          <w:szCs w:val="24"/>
        </w:rPr>
        <w:t xml:space="preserve"> </w:t>
      </w:r>
      <w:r w:rsidRPr="008C65FE">
        <w:rPr>
          <w:rFonts w:ascii="Courier New" w:hAnsi="Courier New" w:cs="Courier New"/>
          <w:b/>
          <w:bCs/>
          <w:sz w:val="24"/>
          <w:szCs w:val="24"/>
        </w:rPr>
        <w:t xml:space="preserve"> </w:t>
      </w:r>
      <w:r w:rsidRPr="008C65FE">
        <w:rPr>
          <w:rFonts w:ascii="Courier New" w:hAnsi="Courier New" w:cs="Courier New"/>
          <w:sz w:val="24"/>
          <w:szCs w:val="24"/>
        </w:rPr>
        <w:t>Responses to Request for Information.</w:t>
      </w:r>
    </w:p>
    <w:p w14:paraId="6A0C96E4" w14:textId="77777777" w:rsidR="005E3A9D" w:rsidRPr="008C65FE" w:rsidRDefault="00120902" w:rsidP="006B3A55">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bCs/>
          <w:sz w:val="24"/>
          <w:szCs w:val="24"/>
        </w:rPr>
        <w:t xml:space="preserve">SUMMARY: </w:t>
      </w:r>
      <w:r w:rsidR="00A33B87" w:rsidRPr="008C65FE">
        <w:rPr>
          <w:rFonts w:ascii="Courier New" w:hAnsi="Courier New" w:cs="Courier New"/>
          <w:bCs/>
          <w:sz w:val="24"/>
          <w:szCs w:val="24"/>
        </w:rPr>
        <w:t xml:space="preserve"> </w:t>
      </w:r>
      <w:r w:rsidRPr="008C65FE">
        <w:rPr>
          <w:rFonts w:ascii="Courier New" w:hAnsi="Courier New" w:cs="Courier New"/>
          <w:sz w:val="24"/>
          <w:szCs w:val="24"/>
        </w:rPr>
        <w:t xml:space="preserve">On May 9, 2017, the </w:t>
      </w:r>
      <w:r w:rsidR="00A33B87" w:rsidRPr="008C65FE">
        <w:rPr>
          <w:rFonts w:ascii="Courier New" w:hAnsi="Courier New" w:cs="Courier New"/>
          <w:sz w:val="24"/>
          <w:szCs w:val="24"/>
        </w:rPr>
        <w:t xml:space="preserve">Department of Education (Department) published in the </w:t>
      </w:r>
      <w:r w:rsidR="00A33B87" w:rsidRPr="008C65FE">
        <w:rPr>
          <w:rFonts w:ascii="Courier New" w:hAnsi="Courier New" w:cs="Courier New"/>
          <w:sz w:val="24"/>
          <w:szCs w:val="24"/>
          <w:u w:val="single"/>
        </w:rPr>
        <w:t>Federal Register</w:t>
      </w:r>
      <w:r w:rsidR="005E3A9D" w:rsidRPr="008C65FE">
        <w:rPr>
          <w:rFonts w:ascii="Courier New" w:hAnsi="Courier New" w:cs="Courier New"/>
          <w:sz w:val="24"/>
          <w:szCs w:val="24"/>
        </w:rPr>
        <w:t xml:space="preserve"> a </w:t>
      </w:r>
      <w:r w:rsidRPr="00501DC0">
        <w:rPr>
          <w:rFonts w:ascii="Courier New" w:hAnsi="Courier New"/>
          <w:sz w:val="24"/>
        </w:rPr>
        <w:t xml:space="preserve">Request for Information (RFI) </w:t>
      </w:r>
      <w:r w:rsidR="005E3A9D" w:rsidRPr="008C65FE">
        <w:rPr>
          <w:rFonts w:ascii="Courier New" w:hAnsi="Courier New" w:cs="Courier New"/>
          <w:sz w:val="24"/>
          <w:szCs w:val="24"/>
        </w:rPr>
        <w:t xml:space="preserve">to solicit </w:t>
      </w:r>
      <w:r w:rsidRPr="007A70EF">
        <w:rPr>
          <w:rFonts w:ascii="Courier New" w:hAnsi="Courier New" w:cs="Courier New"/>
          <w:sz w:val="24"/>
          <w:szCs w:val="24"/>
        </w:rPr>
        <w:t xml:space="preserve">ideas and information related </w:t>
      </w:r>
      <w:r w:rsidR="005E3A9D" w:rsidRPr="00E30A8E">
        <w:rPr>
          <w:rFonts w:ascii="Courier New" w:hAnsi="Courier New" w:cs="Courier New"/>
          <w:sz w:val="24"/>
          <w:szCs w:val="24"/>
        </w:rPr>
        <w:t xml:space="preserve">to </w:t>
      </w:r>
      <w:r w:rsidR="005E3A9D" w:rsidRPr="008C65FE">
        <w:rPr>
          <w:rFonts w:ascii="Courier New" w:hAnsi="Courier New" w:cs="Courier New"/>
          <w:sz w:val="24"/>
          <w:szCs w:val="24"/>
        </w:rPr>
        <w:t>the major features and types of commonly assessed fees that postsecondary institutions (institutions) must disclose under 34 CFR 668.164(d)(4)(i)(B)(</w:t>
      </w:r>
      <w:r w:rsidR="005E3A9D" w:rsidRPr="008C65FE">
        <w:rPr>
          <w:rFonts w:ascii="Courier New" w:hAnsi="Courier New" w:cs="Courier New"/>
          <w:sz w:val="24"/>
          <w:szCs w:val="24"/>
          <w:u w:val="single"/>
        </w:rPr>
        <w:t>2</w:t>
      </w:r>
      <w:r w:rsidR="005E3A9D" w:rsidRPr="008C65FE">
        <w:rPr>
          <w:rFonts w:ascii="Courier New" w:hAnsi="Courier New" w:cs="Courier New"/>
          <w:sz w:val="24"/>
          <w:szCs w:val="24"/>
        </w:rPr>
        <w:t xml:space="preserve">) with regard to each of the institution's Tier 1 (T1) or Tier 2 (T2) arrangements. </w:t>
      </w:r>
      <w:r w:rsidR="008C65FE" w:rsidRPr="007A70EF">
        <w:rPr>
          <w:rFonts w:ascii="Courier New" w:hAnsi="Courier New" w:cs="Courier New"/>
          <w:sz w:val="24"/>
          <w:szCs w:val="24"/>
        </w:rPr>
        <w:t xml:space="preserve"> The Department </w:t>
      </w:r>
      <w:r w:rsidR="008C65FE" w:rsidRPr="00E30A8E">
        <w:rPr>
          <w:rFonts w:ascii="Courier New" w:hAnsi="Courier New" w:cs="Courier New"/>
          <w:sz w:val="24"/>
          <w:szCs w:val="24"/>
        </w:rPr>
        <w:t>announces</w:t>
      </w:r>
      <w:r w:rsidR="008C65FE" w:rsidRPr="008C65FE">
        <w:rPr>
          <w:rFonts w:ascii="Courier New" w:hAnsi="Courier New" w:cs="Courier New"/>
          <w:sz w:val="24"/>
          <w:szCs w:val="24"/>
        </w:rPr>
        <w:t xml:space="preserve"> the final format for these disclosures.  To allow institutions sufficient time to adopt the final format, if they elect to do so, the Department is allowing additional time--until January 1, </w:t>
      </w:r>
      <w:r w:rsidR="008C65FE" w:rsidRPr="008C65FE">
        <w:rPr>
          <w:rFonts w:ascii="Courier New" w:hAnsi="Courier New" w:cs="Courier New"/>
          <w:sz w:val="24"/>
          <w:szCs w:val="24"/>
        </w:rPr>
        <w:lastRenderedPageBreak/>
        <w:t>2018--for institutions to comply with the applicable disclosure requirements.</w:t>
      </w:r>
    </w:p>
    <w:p w14:paraId="00058CC9" w14:textId="77777777" w:rsidR="00D537CD" w:rsidRPr="008C65FE" w:rsidRDefault="00D537CD" w:rsidP="006B3A55">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rPr>
        <w:t>DATES:  The Department is allowin</w:t>
      </w:r>
      <w:r w:rsidR="0031132B" w:rsidRPr="008C65FE">
        <w:rPr>
          <w:rFonts w:ascii="Courier New" w:hAnsi="Courier New" w:cs="Courier New"/>
          <w:sz w:val="24"/>
          <w:szCs w:val="24"/>
        </w:rPr>
        <w:t>g additional time--until January 1, 2018</w:t>
      </w:r>
      <w:r w:rsidRPr="008C65FE">
        <w:rPr>
          <w:rFonts w:ascii="Courier New" w:hAnsi="Courier New" w:cs="Courier New"/>
          <w:sz w:val="24"/>
          <w:szCs w:val="24"/>
        </w:rPr>
        <w:t>--for institutions to comply with the requirements in 34 CFR 668.164(d)(4)(i)(B)(</w:t>
      </w:r>
      <w:r w:rsidRPr="008C65FE">
        <w:rPr>
          <w:rFonts w:ascii="Courier New" w:hAnsi="Courier New" w:cs="Courier New"/>
          <w:sz w:val="24"/>
          <w:szCs w:val="24"/>
          <w:u w:val="single"/>
        </w:rPr>
        <w:t>2</w:t>
      </w:r>
      <w:r w:rsidR="001D2846" w:rsidRPr="001D2846">
        <w:rPr>
          <w:rFonts w:ascii="Courier New" w:hAnsi="Courier New" w:cs="Courier New"/>
          <w:sz w:val="24"/>
          <w:szCs w:val="24"/>
        </w:rPr>
        <w:t>)</w:t>
      </w:r>
      <w:r w:rsidRPr="008C65FE">
        <w:rPr>
          <w:rFonts w:ascii="Courier New" w:hAnsi="Courier New" w:cs="Courier New"/>
          <w:sz w:val="24"/>
          <w:szCs w:val="24"/>
        </w:rPr>
        <w:t>.</w:t>
      </w:r>
    </w:p>
    <w:p w14:paraId="6FF6BA55" w14:textId="77777777" w:rsidR="007627A4" w:rsidRDefault="007627A4" w:rsidP="007627A4">
      <w:pPr>
        <w:pStyle w:val="HTMLPreformatted"/>
        <w:spacing w:line="480" w:lineRule="auto"/>
        <w:rPr>
          <w:rFonts w:ascii="Courier New" w:hAnsi="Courier New" w:cs="Courier New"/>
          <w:sz w:val="24"/>
          <w:szCs w:val="24"/>
        </w:rPr>
      </w:pPr>
      <w:r w:rsidRPr="008C65FE">
        <w:rPr>
          <w:rFonts w:ascii="Courier New" w:hAnsi="Courier New" w:cs="Courier New"/>
          <w:sz w:val="24"/>
          <w:szCs w:val="24"/>
        </w:rPr>
        <w:t>FOR FURTHER INFORMATION CONTACT:  Ashley Higgins, U.S. Department of Education, 400 Maryland Avenue, SW.,</w:t>
      </w:r>
      <w:r w:rsidRPr="008C65FE">
        <w:rPr>
          <w:rFonts w:ascii="Courier New" w:hAnsi="Courier New" w:cs="Courier New"/>
          <w:b/>
          <w:sz w:val="24"/>
          <w:szCs w:val="24"/>
        </w:rPr>
        <w:t xml:space="preserve"> </w:t>
      </w:r>
      <w:r w:rsidRPr="008C65FE">
        <w:rPr>
          <w:rFonts w:ascii="Courier New" w:hAnsi="Courier New" w:cs="Courier New"/>
          <w:sz w:val="24"/>
          <w:szCs w:val="24"/>
        </w:rPr>
        <w:t>room</w:t>
      </w:r>
      <w:r w:rsidRPr="008C65FE">
        <w:rPr>
          <w:rFonts w:ascii="Courier New" w:hAnsi="Courier New" w:cs="Courier New"/>
          <w:b/>
          <w:i/>
          <w:sz w:val="24"/>
          <w:szCs w:val="24"/>
        </w:rPr>
        <w:t xml:space="preserve"> </w:t>
      </w:r>
      <w:r w:rsidRPr="008C65FE">
        <w:rPr>
          <w:rFonts w:ascii="Courier New" w:hAnsi="Courier New" w:cs="Courier New"/>
          <w:sz w:val="24"/>
          <w:szCs w:val="24"/>
        </w:rPr>
        <w:t xml:space="preserve">6W234, Washington, DC 20202.  Telephone:  (202) </w:t>
      </w:r>
      <w:r w:rsidRPr="008C65FE">
        <w:rPr>
          <w:rFonts w:ascii="Courier New" w:hAnsi="Courier New" w:cs="Courier New"/>
          <w:bCs/>
          <w:iCs/>
          <w:sz w:val="24"/>
          <w:szCs w:val="24"/>
        </w:rPr>
        <w:t xml:space="preserve">453-6097 </w:t>
      </w:r>
      <w:r w:rsidRPr="008C65FE">
        <w:rPr>
          <w:rFonts w:ascii="Courier New" w:hAnsi="Courier New" w:cs="Courier New"/>
          <w:sz w:val="24"/>
          <w:szCs w:val="24"/>
        </w:rPr>
        <w:t xml:space="preserve">or by email:  </w:t>
      </w:r>
      <w:hyperlink r:id="rId12" w:history="1">
        <w:r w:rsidR="003D28FB" w:rsidRPr="00182FC4">
          <w:rPr>
            <w:rStyle w:val="Hyperlink"/>
            <w:rFonts w:ascii="Courier New" w:hAnsi="Courier New" w:cs="Courier New"/>
            <w:sz w:val="24"/>
            <w:szCs w:val="24"/>
          </w:rPr>
          <w:t>Ashley.Higgins@ed.gov</w:t>
        </w:r>
      </w:hyperlink>
      <w:r w:rsidRPr="008C65FE">
        <w:rPr>
          <w:rFonts w:ascii="Courier New" w:hAnsi="Courier New" w:cs="Courier New"/>
          <w:sz w:val="24"/>
          <w:szCs w:val="24"/>
        </w:rPr>
        <w:t>.</w:t>
      </w:r>
    </w:p>
    <w:p w14:paraId="67573B60" w14:textId="77777777" w:rsidR="003D28FB" w:rsidRPr="009F32CE" w:rsidRDefault="003D28FB" w:rsidP="003D28FB">
      <w:pPr>
        <w:spacing w:after="0" w:line="480" w:lineRule="auto"/>
        <w:ind w:firstLine="720"/>
        <w:rPr>
          <w:rFonts w:ascii="Courier New" w:hAnsi="Courier New" w:cs="Courier New"/>
          <w:sz w:val="24"/>
          <w:szCs w:val="24"/>
        </w:rPr>
      </w:pPr>
      <w:r w:rsidRPr="009F32CE">
        <w:rPr>
          <w:rFonts w:ascii="Courier New" w:hAnsi="Courier New" w:cs="Courier New"/>
          <w:sz w:val="24"/>
          <w:szCs w:val="24"/>
        </w:rPr>
        <w:t xml:space="preserve">If you use a telecommunications device for the deaf </w:t>
      </w:r>
      <w:r w:rsidR="003C3971">
        <w:rPr>
          <w:rFonts w:ascii="Courier New" w:hAnsi="Courier New" w:cs="Courier New"/>
          <w:sz w:val="24"/>
          <w:szCs w:val="24"/>
        </w:rPr>
        <w:t xml:space="preserve">(TDD) </w:t>
      </w:r>
      <w:r w:rsidRPr="009F32CE">
        <w:rPr>
          <w:rFonts w:ascii="Courier New" w:hAnsi="Courier New" w:cs="Courier New"/>
          <w:sz w:val="24"/>
          <w:szCs w:val="24"/>
        </w:rPr>
        <w:t>or a text telephone</w:t>
      </w:r>
      <w:r w:rsidR="003C3971">
        <w:rPr>
          <w:rFonts w:ascii="Courier New" w:hAnsi="Courier New" w:cs="Courier New"/>
          <w:sz w:val="24"/>
          <w:szCs w:val="24"/>
        </w:rPr>
        <w:t xml:space="preserve"> (TTY)</w:t>
      </w:r>
      <w:r w:rsidRPr="009F32CE">
        <w:rPr>
          <w:rFonts w:ascii="Courier New" w:hAnsi="Courier New" w:cs="Courier New"/>
          <w:sz w:val="24"/>
          <w:szCs w:val="24"/>
        </w:rPr>
        <w:t>, call the Federal Relay Service</w:t>
      </w:r>
      <w:r w:rsidR="003C3971">
        <w:rPr>
          <w:rFonts w:ascii="Courier New" w:hAnsi="Courier New" w:cs="Courier New"/>
          <w:sz w:val="24"/>
          <w:szCs w:val="24"/>
        </w:rPr>
        <w:t xml:space="preserve"> (FRS)</w:t>
      </w:r>
      <w:r w:rsidRPr="009F32CE">
        <w:rPr>
          <w:rFonts w:ascii="Courier New" w:hAnsi="Courier New" w:cs="Courier New"/>
          <w:sz w:val="24"/>
          <w:szCs w:val="24"/>
        </w:rPr>
        <w:t>, toll free, at 1-800-877-8339.</w:t>
      </w:r>
    </w:p>
    <w:p w14:paraId="188DBA1A" w14:textId="77777777" w:rsidR="00A33B87" w:rsidRPr="008C65FE" w:rsidRDefault="007627A4" w:rsidP="006B3A55">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rPr>
        <w:t>SUPPLEMENTARY INFORMATION:</w:t>
      </w:r>
    </w:p>
    <w:p w14:paraId="10294453" w14:textId="77777777" w:rsidR="005E3A9D" w:rsidRPr="00E30A8E" w:rsidRDefault="001D2846" w:rsidP="00501DC0">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 xml:space="preserve">     </w:t>
      </w:r>
      <w:r w:rsidR="005E3A9D" w:rsidRPr="008C65FE">
        <w:rPr>
          <w:rFonts w:ascii="Courier New" w:hAnsi="Courier New" w:cs="Courier New"/>
          <w:sz w:val="24"/>
          <w:szCs w:val="24"/>
        </w:rPr>
        <w:t xml:space="preserve">The Secretary received </w:t>
      </w:r>
      <w:r w:rsidR="00F72092" w:rsidRPr="008C65FE">
        <w:rPr>
          <w:rFonts w:ascii="Courier New" w:hAnsi="Courier New" w:cs="Courier New"/>
          <w:sz w:val="24"/>
          <w:szCs w:val="24"/>
        </w:rPr>
        <w:t>10</w:t>
      </w:r>
      <w:r w:rsidR="005E3A9D" w:rsidRPr="008C65FE">
        <w:rPr>
          <w:rFonts w:ascii="Courier New" w:hAnsi="Courier New" w:cs="Courier New"/>
          <w:sz w:val="24"/>
          <w:szCs w:val="24"/>
        </w:rPr>
        <w:t xml:space="preserve"> written responses to the RFI and is using this feedback to announce the final format, content</w:t>
      </w:r>
      <w:r w:rsidR="002A5120">
        <w:rPr>
          <w:rFonts w:ascii="Courier New" w:hAnsi="Courier New" w:cs="Courier New"/>
          <w:sz w:val="24"/>
          <w:szCs w:val="24"/>
        </w:rPr>
        <w:t>,</w:t>
      </w:r>
      <w:r w:rsidR="005E3A9D" w:rsidRPr="008C65FE">
        <w:rPr>
          <w:rFonts w:ascii="Courier New" w:hAnsi="Courier New" w:cs="Courier New"/>
          <w:sz w:val="24"/>
          <w:szCs w:val="24"/>
        </w:rPr>
        <w:t xml:space="preserve"> and update requirements that institutions may choose to follow to satisfy the requirements of </w:t>
      </w:r>
      <w:r w:rsidR="005E3A9D" w:rsidRPr="00501DC0">
        <w:rPr>
          <w:rFonts w:ascii="Courier New" w:hAnsi="Courier New"/>
          <w:color w:val="000000"/>
          <w:sz w:val="24"/>
        </w:rPr>
        <w:t>§</w:t>
      </w:r>
      <w:r w:rsidR="006B3A55" w:rsidRPr="00501DC0">
        <w:rPr>
          <w:rFonts w:ascii="Courier New" w:hAnsi="Courier New"/>
          <w:color w:val="000000"/>
          <w:sz w:val="24"/>
        </w:rPr>
        <w:t> </w:t>
      </w:r>
      <w:r w:rsidR="005E3A9D" w:rsidRPr="008C65FE">
        <w:rPr>
          <w:rFonts w:ascii="Courier New" w:hAnsi="Courier New" w:cs="Courier New"/>
          <w:sz w:val="24"/>
          <w:szCs w:val="24"/>
        </w:rPr>
        <w:t>668.164(d)(4)(i)(B)(</w:t>
      </w:r>
      <w:r w:rsidR="005E3A9D" w:rsidRPr="008C65FE">
        <w:rPr>
          <w:rFonts w:ascii="Courier New" w:hAnsi="Courier New" w:cs="Courier New"/>
          <w:sz w:val="24"/>
          <w:szCs w:val="24"/>
          <w:u w:val="single"/>
        </w:rPr>
        <w:t>2</w:t>
      </w:r>
      <w:r w:rsidR="005E3A9D" w:rsidRPr="008C65FE">
        <w:rPr>
          <w:rFonts w:ascii="Courier New" w:hAnsi="Courier New" w:cs="Courier New"/>
          <w:sz w:val="24"/>
          <w:szCs w:val="24"/>
        </w:rPr>
        <w:t>) with respect to the major features and assessed fees associated with the</w:t>
      </w:r>
      <w:r w:rsidR="008C65FE" w:rsidRPr="008C65FE">
        <w:rPr>
          <w:rFonts w:ascii="Courier New" w:hAnsi="Courier New" w:cs="Courier New"/>
          <w:sz w:val="24"/>
          <w:szCs w:val="24"/>
        </w:rPr>
        <w:t>ir</w:t>
      </w:r>
      <w:r w:rsidR="005E3A9D" w:rsidRPr="008C65FE">
        <w:rPr>
          <w:rFonts w:ascii="Courier New" w:hAnsi="Courier New" w:cs="Courier New"/>
          <w:sz w:val="24"/>
          <w:szCs w:val="24"/>
        </w:rPr>
        <w:t xml:space="preserve"> T1 and T2 arrangements.</w:t>
      </w:r>
      <w:r w:rsidR="00AC4514" w:rsidRPr="008C65FE">
        <w:rPr>
          <w:rFonts w:ascii="Courier New" w:hAnsi="Courier New" w:cs="Courier New"/>
          <w:sz w:val="24"/>
          <w:szCs w:val="24"/>
        </w:rPr>
        <w:t xml:space="preserve"> </w:t>
      </w:r>
      <w:r w:rsidR="0023388C" w:rsidRPr="007A70EF">
        <w:rPr>
          <w:rFonts w:ascii="Courier New" w:hAnsi="Courier New" w:cs="Courier New"/>
          <w:sz w:val="24"/>
          <w:szCs w:val="24"/>
        </w:rPr>
        <w:t xml:space="preserve"> The Secretary thanks the commenters for their suggestions to improve the information presented to students.</w:t>
      </w:r>
      <w:r w:rsidR="003F6025" w:rsidRPr="00E30A8E">
        <w:rPr>
          <w:rFonts w:ascii="Courier New" w:hAnsi="Courier New" w:cs="Courier New"/>
          <w:sz w:val="24"/>
          <w:szCs w:val="24"/>
        </w:rPr>
        <w:t xml:space="preserve">  Furthermore, due to the delay in rele</w:t>
      </w:r>
      <w:r w:rsidR="003F6025" w:rsidRPr="008C65FE">
        <w:rPr>
          <w:rFonts w:ascii="Courier New" w:hAnsi="Courier New" w:cs="Courier New"/>
          <w:sz w:val="24"/>
          <w:szCs w:val="24"/>
        </w:rPr>
        <w:t xml:space="preserve">asing the final </w:t>
      </w:r>
      <w:r w:rsidR="00501DC0">
        <w:rPr>
          <w:rFonts w:ascii="Courier New" w:hAnsi="Courier New" w:cs="Courier New"/>
          <w:sz w:val="24"/>
          <w:szCs w:val="24"/>
        </w:rPr>
        <w:t xml:space="preserve">format </w:t>
      </w:r>
      <w:r w:rsidR="003F6025" w:rsidRPr="008C65FE">
        <w:rPr>
          <w:rFonts w:ascii="Courier New" w:hAnsi="Courier New" w:cs="Courier New"/>
          <w:sz w:val="24"/>
          <w:szCs w:val="24"/>
        </w:rPr>
        <w:t xml:space="preserve">and update requirements, we are allowing </w:t>
      </w:r>
      <w:r w:rsidR="003F6025" w:rsidRPr="008C65FE">
        <w:rPr>
          <w:rFonts w:ascii="Courier New" w:hAnsi="Courier New" w:cs="Courier New"/>
          <w:sz w:val="24"/>
          <w:szCs w:val="24"/>
        </w:rPr>
        <w:lastRenderedPageBreak/>
        <w:t xml:space="preserve">institutions additional time--until </w:t>
      </w:r>
      <w:r w:rsidR="0031132B" w:rsidRPr="008C65FE">
        <w:rPr>
          <w:rFonts w:ascii="Courier New" w:hAnsi="Courier New" w:cs="Courier New"/>
          <w:sz w:val="24"/>
          <w:szCs w:val="24"/>
        </w:rPr>
        <w:t>January 1, 2018</w:t>
      </w:r>
      <w:r w:rsidR="003F6025" w:rsidRPr="008C65FE">
        <w:rPr>
          <w:rFonts w:ascii="Courier New" w:hAnsi="Courier New" w:cs="Courier New"/>
          <w:sz w:val="24"/>
          <w:szCs w:val="24"/>
        </w:rPr>
        <w:t>--to comply with the requirements in §</w:t>
      </w:r>
      <w:r w:rsidR="00553852" w:rsidRPr="008C65FE">
        <w:rPr>
          <w:rFonts w:ascii="Courier New" w:hAnsi="Courier New" w:cs="Courier New"/>
          <w:sz w:val="24"/>
          <w:szCs w:val="24"/>
        </w:rPr>
        <w:t> </w:t>
      </w:r>
      <w:r w:rsidR="003F6025" w:rsidRPr="008C65FE">
        <w:rPr>
          <w:rFonts w:ascii="Courier New" w:hAnsi="Courier New" w:cs="Courier New"/>
          <w:sz w:val="24"/>
          <w:szCs w:val="24"/>
        </w:rPr>
        <w:t>668.164(d)(4)(i)(B)(</w:t>
      </w:r>
      <w:r w:rsidR="003F6025" w:rsidRPr="00501DC0">
        <w:rPr>
          <w:rFonts w:ascii="Courier New" w:hAnsi="Courier New"/>
          <w:sz w:val="24"/>
          <w:u w:val="single"/>
        </w:rPr>
        <w:t>2</w:t>
      </w:r>
      <w:r w:rsidR="003F6025" w:rsidRPr="008C65FE">
        <w:rPr>
          <w:rFonts w:ascii="Courier New" w:hAnsi="Courier New" w:cs="Courier New"/>
          <w:sz w:val="24"/>
          <w:szCs w:val="24"/>
        </w:rPr>
        <w:t>)</w:t>
      </w:r>
      <w:r w:rsidR="003F6025" w:rsidRPr="00E30A8E">
        <w:rPr>
          <w:rFonts w:ascii="Courier New" w:hAnsi="Courier New" w:cs="Courier New"/>
          <w:sz w:val="24"/>
          <w:szCs w:val="24"/>
        </w:rPr>
        <w:t>.</w:t>
      </w:r>
    </w:p>
    <w:p w14:paraId="1A2EE591" w14:textId="77777777" w:rsidR="00DC07E8" w:rsidRPr="008C65FE" w:rsidRDefault="00DC07E8" w:rsidP="00DC07E8">
      <w:pPr>
        <w:autoSpaceDE w:val="0"/>
        <w:autoSpaceDN w:val="0"/>
        <w:adjustRightInd w:val="0"/>
        <w:spacing w:after="0" w:line="480" w:lineRule="auto"/>
        <w:ind w:firstLine="720"/>
        <w:rPr>
          <w:rFonts w:ascii="Courier New" w:hAnsi="Courier New" w:cs="Courier New"/>
          <w:sz w:val="24"/>
          <w:szCs w:val="24"/>
        </w:rPr>
      </w:pPr>
      <w:r w:rsidRPr="00E30A8E">
        <w:rPr>
          <w:rFonts w:ascii="Courier New" w:hAnsi="Courier New" w:cs="Courier New"/>
          <w:sz w:val="24"/>
          <w:szCs w:val="24"/>
        </w:rPr>
        <w:t>We also</w:t>
      </w:r>
      <w:r w:rsidRPr="008C65FE">
        <w:rPr>
          <w:rFonts w:ascii="Courier New" w:hAnsi="Courier New" w:cs="Courier New"/>
          <w:sz w:val="24"/>
          <w:szCs w:val="24"/>
        </w:rPr>
        <w:t xml:space="preserve"> remind institutions that the </w:t>
      </w:r>
      <w:r w:rsidR="00553852" w:rsidRPr="008C65FE">
        <w:rPr>
          <w:rFonts w:ascii="Courier New" w:hAnsi="Courier New" w:cs="Courier New"/>
          <w:sz w:val="24"/>
          <w:szCs w:val="24"/>
        </w:rPr>
        <w:t xml:space="preserve">Consumer Financial Protection </w:t>
      </w:r>
      <w:r w:rsidR="00553852" w:rsidRPr="00E30A8E">
        <w:rPr>
          <w:rFonts w:ascii="Courier New" w:hAnsi="Courier New" w:cs="Courier New"/>
          <w:sz w:val="24"/>
          <w:szCs w:val="24"/>
        </w:rPr>
        <w:t>Bureau’s (</w:t>
      </w:r>
      <w:r w:rsidRPr="008C65FE">
        <w:rPr>
          <w:rFonts w:ascii="Courier New" w:hAnsi="Courier New" w:cs="Courier New"/>
          <w:sz w:val="24"/>
          <w:szCs w:val="24"/>
        </w:rPr>
        <w:t>CFPB's</w:t>
      </w:r>
      <w:r w:rsidR="00553852" w:rsidRPr="008C65FE">
        <w:rPr>
          <w:rFonts w:ascii="Courier New" w:hAnsi="Courier New" w:cs="Courier New"/>
          <w:sz w:val="24"/>
          <w:szCs w:val="24"/>
        </w:rPr>
        <w:t>)</w:t>
      </w:r>
      <w:r w:rsidRPr="008C65FE">
        <w:rPr>
          <w:rFonts w:ascii="Courier New" w:hAnsi="Courier New" w:cs="Courier New"/>
          <w:sz w:val="24"/>
          <w:szCs w:val="24"/>
        </w:rPr>
        <w:t xml:space="preserve"> short-form template was not drafted to implement the Department's cash management regulations; accordingly, institutions using that template should not regard it as authorizing T1 or T2 arrangements that impos</w:t>
      </w:r>
      <w:r w:rsidR="008C65FE" w:rsidRPr="008C65FE">
        <w:rPr>
          <w:rFonts w:ascii="Courier New" w:hAnsi="Courier New" w:cs="Courier New"/>
          <w:sz w:val="24"/>
          <w:szCs w:val="24"/>
        </w:rPr>
        <w:t>e</w:t>
      </w:r>
      <w:r w:rsidRPr="008C65FE">
        <w:rPr>
          <w:rFonts w:ascii="Courier New" w:hAnsi="Courier New" w:cs="Courier New"/>
          <w:sz w:val="24"/>
          <w:szCs w:val="24"/>
        </w:rPr>
        <w:t xml:space="preserve"> any fees otherwise prohibited under </w:t>
      </w:r>
      <w:r w:rsidR="00501DC0">
        <w:rPr>
          <w:rFonts w:ascii="Courier New" w:hAnsi="Courier New" w:cs="Courier New"/>
          <w:sz w:val="24"/>
          <w:szCs w:val="24"/>
        </w:rPr>
        <w:t>§</w:t>
      </w:r>
      <w:r w:rsidR="001D2846">
        <w:rPr>
          <w:rFonts w:ascii="Courier New" w:hAnsi="Courier New" w:cs="Courier New"/>
          <w:sz w:val="24"/>
          <w:szCs w:val="24"/>
        </w:rPr>
        <w:t xml:space="preserve"> </w:t>
      </w:r>
      <w:r w:rsidRPr="00501DC0">
        <w:rPr>
          <w:rFonts w:ascii="Cambria Math" w:hAnsi="Cambria Math" w:cs="Cambria Math"/>
          <w:sz w:val="24"/>
          <w:szCs w:val="24"/>
        </w:rPr>
        <w:t> </w:t>
      </w:r>
      <w:r w:rsidRPr="008C65FE">
        <w:rPr>
          <w:rFonts w:ascii="Courier New" w:hAnsi="Courier New" w:cs="Courier New"/>
          <w:sz w:val="24"/>
          <w:szCs w:val="24"/>
        </w:rPr>
        <w:t>668.164(e) or (f), as applicable.</w:t>
      </w:r>
    </w:p>
    <w:p w14:paraId="1429B51C" w14:textId="77777777" w:rsidR="00F75645" w:rsidRPr="008C65FE" w:rsidRDefault="00F75645" w:rsidP="00501DC0">
      <w:pPr>
        <w:spacing w:after="0" w:line="480" w:lineRule="auto"/>
        <w:contextualSpacing/>
        <w:rPr>
          <w:rFonts w:ascii="Courier New" w:hAnsi="Courier New" w:cs="Courier New"/>
          <w:sz w:val="24"/>
          <w:szCs w:val="24"/>
        </w:rPr>
      </w:pPr>
      <w:r w:rsidRPr="00E30A8E">
        <w:rPr>
          <w:rFonts w:ascii="Courier New" w:hAnsi="Courier New" w:cs="Courier New"/>
          <w:sz w:val="24"/>
          <w:szCs w:val="24"/>
          <w:u w:val="single"/>
        </w:rPr>
        <w:t>Analysis of Comments and Changes</w:t>
      </w:r>
      <w:r w:rsidRPr="00E30A8E">
        <w:rPr>
          <w:rFonts w:ascii="Courier New" w:hAnsi="Courier New" w:cs="Courier New"/>
          <w:sz w:val="24"/>
        </w:rPr>
        <w:t>:</w:t>
      </w:r>
      <w:r w:rsidRPr="00E30A8E">
        <w:rPr>
          <w:rFonts w:ascii="Courier New" w:hAnsi="Courier New" w:cs="Courier New"/>
          <w:sz w:val="24"/>
          <w:szCs w:val="24"/>
        </w:rPr>
        <w:t xml:space="preserve">  </w:t>
      </w:r>
      <w:r w:rsidRPr="00047FB7">
        <w:rPr>
          <w:rFonts w:ascii="Courier New" w:hAnsi="Courier New" w:cs="Courier New"/>
          <w:sz w:val="24"/>
          <w:szCs w:val="24"/>
        </w:rPr>
        <w:t xml:space="preserve">An analysis of the comments and of any changes </w:t>
      </w:r>
      <w:r w:rsidR="00D608C0">
        <w:rPr>
          <w:rFonts w:ascii="Courier New" w:hAnsi="Courier New" w:cs="Courier New"/>
          <w:sz w:val="24"/>
          <w:szCs w:val="24"/>
        </w:rPr>
        <w:t>to the format, content</w:t>
      </w:r>
      <w:r w:rsidR="000405F0">
        <w:rPr>
          <w:rFonts w:ascii="Courier New" w:hAnsi="Courier New" w:cs="Courier New"/>
          <w:sz w:val="24"/>
          <w:szCs w:val="24"/>
        </w:rPr>
        <w:t>,</w:t>
      </w:r>
      <w:r w:rsidR="00D608C0">
        <w:rPr>
          <w:rFonts w:ascii="Courier New" w:hAnsi="Courier New" w:cs="Courier New"/>
          <w:sz w:val="24"/>
          <w:szCs w:val="24"/>
        </w:rPr>
        <w:t xml:space="preserve"> and update requirements</w:t>
      </w:r>
      <w:r w:rsidRPr="00047FB7">
        <w:rPr>
          <w:rFonts w:ascii="Courier New" w:hAnsi="Courier New" w:cs="Courier New"/>
          <w:sz w:val="24"/>
          <w:szCs w:val="24"/>
        </w:rPr>
        <w:t xml:space="preserve"> since publication of the </w:t>
      </w:r>
      <w:r w:rsidRPr="008C65FE">
        <w:rPr>
          <w:rFonts w:ascii="Courier New" w:hAnsi="Courier New" w:cs="Courier New"/>
          <w:sz w:val="24"/>
          <w:szCs w:val="24"/>
        </w:rPr>
        <w:t>RFI follows.</w:t>
      </w:r>
    </w:p>
    <w:p w14:paraId="1F15A6F3" w14:textId="77777777" w:rsidR="00F75645" w:rsidRPr="008C65FE" w:rsidRDefault="00F75645" w:rsidP="00553852">
      <w:pPr>
        <w:spacing w:after="0" w:line="480" w:lineRule="auto"/>
        <w:rPr>
          <w:rFonts w:ascii="Courier New" w:hAnsi="Courier New" w:cs="Courier New"/>
          <w:sz w:val="24"/>
          <w:u w:val="single"/>
        </w:rPr>
      </w:pPr>
      <w:r w:rsidRPr="008C65FE">
        <w:rPr>
          <w:rFonts w:ascii="Courier New" w:hAnsi="Courier New" w:cs="Courier New"/>
          <w:sz w:val="24"/>
          <w:u w:val="single"/>
        </w:rPr>
        <w:t>General Comments</w:t>
      </w:r>
    </w:p>
    <w:p w14:paraId="1CB27F76" w14:textId="77777777" w:rsidR="00F75645" w:rsidRPr="008C65FE" w:rsidRDefault="00F75645" w:rsidP="00B75697">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Comments</w:t>
      </w:r>
      <w:r w:rsidRPr="008C65FE">
        <w:rPr>
          <w:rFonts w:ascii="Courier New" w:hAnsi="Courier New" w:cs="Courier New"/>
          <w:sz w:val="24"/>
          <w:szCs w:val="24"/>
        </w:rPr>
        <w:t>:</w:t>
      </w:r>
      <w:r w:rsidR="00BB1988" w:rsidRPr="008C65FE">
        <w:rPr>
          <w:rFonts w:ascii="Courier New" w:hAnsi="Courier New" w:cs="Courier New"/>
          <w:sz w:val="24"/>
          <w:szCs w:val="24"/>
        </w:rPr>
        <w:t xml:space="preserve">  </w:t>
      </w:r>
      <w:r w:rsidR="002D6615" w:rsidRPr="008C65FE">
        <w:rPr>
          <w:rFonts w:ascii="Courier New" w:hAnsi="Courier New" w:cs="Courier New"/>
          <w:sz w:val="24"/>
          <w:szCs w:val="24"/>
        </w:rPr>
        <w:t>Several</w:t>
      </w:r>
      <w:r w:rsidR="00726F60" w:rsidRPr="008C65FE">
        <w:rPr>
          <w:rFonts w:ascii="Courier New" w:hAnsi="Courier New" w:cs="Courier New"/>
          <w:sz w:val="24"/>
          <w:szCs w:val="24"/>
        </w:rPr>
        <w:t xml:space="preserve"> </w:t>
      </w:r>
      <w:r w:rsidR="00BB1988" w:rsidRPr="008C65FE">
        <w:rPr>
          <w:rFonts w:ascii="Courier New" w:hAnsi="Courier New" w:cs="Courier New"/>
          <w:sz w:val="24"/>
          <w:szCs w:val="24"/>
        </w:rPr>
        <w:t>commenter</w:t>
      </w:r>
      <w:r w:rsidR="00726F60" w:rsidRPr="008C65FE">
        <w:rPr>
          <w:rFonts w:ascii="Courier New" w:hAnsi="Courier New" w:cs="Courier New"/>
          <w:sz w:val="24"/>
          <w:szCs w:val="24"/>
        </w:rPr>
        <w:t>s</w:t>
      </w:r>
      <w:r w:rsidR="00BB1988" w:rsidRPr="008C65FE">
        <w:rPr>
          <w:rFonts w:ascii="Courier New" w:hAnsi="Courier New" w:cs="Courier New"/>
          <w:sz w:val="24"/>
          <w:szCs w:val="24"/>
        </w:rPr>
        <w:t xml:space="preserve"> suggested that the disclosure should read “ask your school (or school's business office) about other ways to receive federal student aid” instead of “ask the financial aid office about other ways to receive your money.” </w:t>
      </w:r>
      <w:r w:rsidR="00553852" w:rsidRPr="00E30A8E">
        <w:rPr>
          <w:rFonts w:ascii="Courier New" w:hAnsi="Courier New" w:cs="Courier New"/>
          <w:sz w:val="24"/>
          <w:szCs w:val="24"/>
        </w:rPr>
        <w:t xml:space="preserve"> </w:t>
      </w:r>
      <w:r w:rsidR="00BB1988" w:rsidRPr="00E30A8E">
        <w:rPr>
          <w:rFonts w:ascii="Courier New" w:hAnsi="Courier New" w:cs="Courier New"/>
          <w:sz w:val="24"/>
          <w:szCs w:val="24"/>
        </w:rPr>
        <w:t>The commenter</w:t>
      </w:r>
      <w:r w:rsidR="0099355F" w:rsidRPr="008C65FE">
        <w:rPr>
          <w:rFonts w:ascii="Courier New" w:hAnsi="Courier New" w:cs="Courier New"/>
          <w:sz w:val="24"/>
          <w:szCs w:val="24"/>
        </w:rPr>
        <w:t>s</w:t>
      </w:r>
      <w:r w:rsidR="00BB1988" w:rsidRPr="008C65FE">
        <w:rPr>
          <w:rFonts w:ascii="Courier New" w:hAnsi="Courier New" w:cs="Courier New"/>
          <w:sz w:val="24"/>
          <w:szCs w:val="24"/>
        </w:rPr>
        <w:t xml:space="preserve"> indicated that this is because the financial aid office is not responsible for disbursing aid. </w:t>
      </w:r>
    </w:p>
    <w:p w14:paraId="06D09AC7" w14:textId="77777777" w:rsidR="00F75645" w:rsidRPr="008C65FE" w:rsidRDefault="00F75645">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Discussion</w:t>
      </w:r>
      <w:r w:rsidRPr="008C65FE">
        <w:rPr>
          <w:rFonts w:ascii="Courier New" w:hAnsi="Courier New" w:cs="Courier New"/>
          <w:sz w:val="24"/>
          <w:szCs w:val="24"/>
        </w:rPr>
        <w:t>:</w:t>
      </w:r>
      <w:r w:rsidR="001C5506" w:rsidRPr="008C65FE">
        <w:rPr>
          <w:rFonts w:ascii="Courier New" w:hAnsi="Courier New" w:cs="Courier New"/>
          <w:sz w:val="24"/>
          <w:szCs w:val="24"/>
        </w:rPr>
        <w:t xml:space="preserve"> </w:t>
      </w:r>
      <w:r w:rsidR="00BB1988" w:rsidRPr="008C65FE">
        <w:rPr>
          <w:rFonts w:ascii="Courier New" w:hAnsi="Courier New" w:cs="Courier New"/>
          <w:sz w:val="24"/>
          <w:szCs w:val="24"/>
        </w:rPr>
        <w:t xml:space="preserve"> We thank the commenter</w:t>
      </w:r>
      <w:r w:rsidR="00726F60" w:rsidRPr="008C65FE">
        <w:rPr>
          <w:rFonts w:ascii="Courier New" w:hAnsi="Courier New" w:cs="Courier New"/>
          <w:sz w:val="24"/>
          <w:szCs w:val="24"/>
        </w:rPr>
        <w:t>s</w:t>
      </w:r>
      <w:r w:rsidR="00BB1988" w:rsidRPr="008C65FE">
        <w:rPr>
          <w:rFonts w:ascii="Courier New" w:hAnsi="Courier New" w:cs="Courier New"/>
          <w:sz w:val="24"/>
          <w:szCs w:val="24"/>
        </w:rPr>
        <w:t xml:space="preserve"> for noting this distinction. </w:t>
      </w:r>
      <w:r w:rsidR="00AC4514" w:rsidRPr="008C65FE">
        <w:rPr>
          <w:rFonts w:ascii="Courier New" w:hAnsi="Courier New" w:cs="Courier New"/>
          <w:sz w:val="24"/>
          <w:szCs w:val="24"/>
        </w:rPr>
        <w:t xml:space="preserve"> </w:t>
      </w:r>
      <w:r w:rsidR="00BB1988" w:rsidRPr="008C65FE">
        <w:rPr>
          <w:rFonts w:ascii="Courier New" w:hAnsi="Courier New" w:cs="Courier New"/>
          <w:sz w:val="24"/>
          <w:szCs w:val="24"/>
        </w:rPr>
        <w:t xml:space="preserve">While we do not intend to change the wording of the message on the example disclosure, we note that an institution is free to replace the wording “the financial </w:t>
      </w:r>
      <w:r w:rsidR="00BB1988" w:rsidRPr="008C65FE">
        <w:rPr>
          <w:rFonts w:ascii="Courier New" w:hAnsi="Courier New" w:cs="Courier New"/>
          <w:sz w:val="24"/>
          <w:szCs w:val="24"/>
        </w:rPr>
        <w:lastRenderedPageBreak/>
        <w:t>aid office”</w:t>
      </w:r>
      <w:r w:rsidR="00F42BA3" w:rsidRPr="008C65FE">
        <w:rPr>
          <w:rFonts w:ascii="Courier New" w:hAnsi="Courier New" w:cs="Courier New"/>
          <w:sz w:val="24"/>
          <w:szCs w:val="24"/>
        </w:rPr>
        <w:t xml:space="preserve"> with</w:t>
      </w:r>
      <w:r w:rsidR="00BB1988" w:rsidRPr="008C65FE">
        <w:rPr>
          <w:rFonts w:ascii="Courier New" w:hAnsi="Courier New" w:cs="Courier New"/>
          <w:sz w:val="24"/>
          <w:szCs w:val="24"/>
        </w:rPr>
        <w:t xml:space="preserve"> more appropriate contact information, as long as the contact information provided corresponds to someone </w:t>
      </w:r>
      <w:r w:rsidR="00F42BA3" w:rsidRPr="008C65FE">
        <w:rPr>
          <w:rFonts w:ascii="Courier New" w:hAnsi="Courier New" w:cs="Courier New"/>
          <w:sz w:val="24"/>
          <w:szCs w:val="24"/>
        </w:rPr>
        <w:t>directly</w:t>
      </w:r>
      <w:r w:rsidR="00BB1988" w:rsidRPr="008C65FE">
        <w:rPr>
          <w:rFonts w:ascii="Courier New" w:hAnsi="Courier New" w:cs="Courier New"/>
          <w:sz w:val="24"/>
          <w:szCs w:val="24"/>
        </w:rPr>
        <w:t xml:space="preserve"> employed by the school.</w:t>
      </w:r>
    </w:p>
    <w:p w14:paraId="0BCE6DA8" w14:textId="77777777" w:rsidR="00F75645" w:rsidRPr="008C65FE" w:rsidRDefault="00F75645" w:rsidP="00F75645">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Changes</w:t>
      </w:r>
      <w:r w:rsidRPr="008C65FE">
        <w:rPr>
          <w:rFonts w:ascii="Courier New" w:hAnsi="Courier New" w:cs="Courier New"/>
          <w:sz w:val="24"/>
          <w:szCs w:val="24"/>
        </w:rPr>
        <w:t>:</w:t>
      </w:r>
      <w:r w:rsidR="00BB1988" w:rsidRPr="008C65FE">
        <w:rPr>
          <w:rFonts w:ascii="Courier New" w:hAnsi="Courier New" w:cs="Courier New"/>
          <w:sz w:val="24"/>
          <w:szCs w:val="24"/>
        </w:rPr>
        <w:t xml:space="preserve">  None. </w:t>
      </w:r>
    </w:p>
    <w:p w14:paraId="095183B3" w14:textId="77777777" w:rsidR="00556AD6" w:rsidRPr="00E30A8E" w:rsidRDefault="00556AD6" w:rsidP="00556AD6">
      <w:pPr>
        <w:autoSpaceDE w:val="0"/>
        <w:autoSpaceDN w:val="0"/>
        <w:adjustRightInd w:val="0"/>
        <w:spacing w:after="0" w:line="480" w:lineRule="auto"/>
        <w:rPr>
          <w:rFonts w:ascii="Courier New" w:hAnsi="Courier New" w:cs="Courier New"/>
          <w:sz w:val="24"/>
          <w:szCs w:val="24"/>
          <w:u w:val="single"/>
        </w:rPr>
      </w:pPr>
      <w:r w:rsidRPr="008C65FE">
        <w:rPr>
          <w:rFonts w:ascii="Courier New" w:hAnsi="Courier New" w:cs="Courier New"/>
          <w:sz w:val="24"/>
          <w:szCs w:val="24"/>
          <w:u w:val="single"/>
        </w:rPr>
        <w:t>Comments</w:t>
      </w:r>
      <w:r w:rsidRPr="008C65FE">
        <w:rPr>
          <w:rFonts w:ascii="Courier New" w:hAnsi="Courier New" w:cs="Courier New"/>
          <w:sz w:val="24"/>
          <w:szCs w:val="24"/>
        </w:rPr>
        <w:t xml:space="preserve">:  One commenter </w:t>
      </w:r>
      <w:r w:rsidR="0099355F" w:rsidRPr="008C65FE">
        <w:rPr>
          <w:rFonts w:ascii="Courier New" w:hAnsi="Courier New" w:cs="Courier New"/>
          <w:sz w:val="24"/>
          <w:szCs w:val="24"/>
        </w:rPr>
        <w:t>indicated</w:t>
      </w:r>
      <w:r w:rsidRPr="008C65FE">
        <w:rPr>
          <w:rFonts w:ascii="Courier New" w:hAnsi="Courier New" w:cs="Courier New"/>
          <w:sz w:val="24"/>
          <w:szCs w:val="24"/>
        </w:rPr>
        <w:t xml:space="preserve"> that simply stating that students have other way</w:t>
      </w:r>
      <w:r w:rsidR="002B3051" w:rsidRPr="008C65FE">
        <w:rPr>
          <w:rFonts w:ascii="Courier New" w:hAnsi="Courier New" w:cs="Courier New"/>
          <w:sz w:val="24"/>
          <w:szCs w:val="24"/>
        </w:rPr>
        <w:t>s</w:t>
      </w:r>
      <w:r w:rsidRPr="008C65FE">
        <w:rPr>
          <w:rFonts w:ascii="Courier New" w:hAnsi="Courier New" w:cs="Courier New"/>
          <w:sz w:val="24"/>
          <w:szCs w:val="24"/>
        </w:rPr>
        <w:t xml:space="preserve"> to receive their money at the top of the form is insufficient and that the examples of a paper check and direct deposit should also be included</w:t>
      </w:r>
      <w:r w:rsidR="0099355F" w:rsidRPr="008C65FE">
        <w:rPr>
          <w:rFonts w:ascii="Courier New" w:hAnsi="Courier New" w:cs="Courier New"/>
          <w:sz w:val="24"/>
          <w:szCs w:val="24"/>
        </w:rPr>
        <w:t xml:space="preserve"> in the example disclosure</w:t>
      </w:r>
      <w:r w:rsidRPr="008C65FE">
        <w:rPr>
          <w:rFonts w:ascii="Courier New" w:hAnsi="Courier New" w:cs="Courier New"/>
          <w:sz w:val="24"/>
          <w:szCs w:val="24"/>
        </w:rPr>
        <w:t>.</w:t>
      </w:r>
      <w:r w:rsidR="00AC4514" w:rsidRPr="008C65FE">
        <w:rPr>
          <w:rFonts w:ascii="Courier New" w:hAnsi="Courier New" w:cs="Courier New"/>
          <w:sz w:val="24"/>
          <w:szCs w:val="24"/>
        </w:rPr>
        <w:t xml:space="preserve"> </w:t>
      </w:r>
      <w:r w:rsidRPr="008C65FE">
        <w:rPr>
          <w:rFonts w:ascii="Courier New" w:hAnsi="Courier New" w:cs="Courier New"/>
          <w:sz w:val="24"/>
          <w:szCs w:val="24"/>
        </w:rPr>
        <w:t xml:space="preserve"> The commenter also suggested that </w:t>
      </w:r>
      <w:r w:rsidR="0099355F" w:rsidRPr="008C65FE">
        <w:rPr>
          <w:rFonts w:ascii="Courier New" w:hAnsi="Courier New" w:cs="Courier New"/>
          <w:sz w:val="24"/>
          <w:szCs w:val="24"/>
        </w:rPr>
        <w:t xml:space="preserve">more specific </w:t>
      </w:r>
      <w:r w:rsidRPr="008C65FE">
        <w:rPr>
          <w:rFonts w:ascii="Courier New" w:hAnsi="Courier New" w:cs="Courier New"/>
          <w:sz w:val="24"/>
          <w:szCs w:val="24"/>
        </w:rPr>
        <w:t xml:space="preserve">contact information </w:t>
      </w:r>
      <w:r w:rsidR="00DD3B2F">
        <w:rPr>
          <w:rFonts w:ascii="Courier New" w:hAnsi="Courier New" w:cs="Courier New"/>
          <w:sz w:val="24"/>
          <w:szCs w:val="24"/>
        </w:rPr>
        <w:t xml:space="preserve">for the institution </w:t>
      </w:r>
      <w:r w:rsidRPr="008C65FE">
        <w:rPr>
          <w:rFonts w:ascii="Courier New" w:hAnsi="Courier New" w:cs="Courier New"/>
          <w:sz w:val="24"/>
          <w:szCs w:val="24"/>
        </w:rPr>
        <w:t>be included in the statement and that the language be bolded.</w:t>
      </w:r>
    </w:p>
    <w:p w14:paraId="17363050" w14:textId="77777777" w:rsidR="00556AD6" w:rsidRPr="008C65FE" w:rsidRDefault="00556AD6" w:rsidP="00556AD6">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Discussion</w:t>
      </w:r>
      <w:r w:rsidRPr="00047FB7">
        <w:rPr>
          <w:rFonts w:ascii="Courier New" w:hAnsi="Courier New" w:cs="Courier New"/>
          <w:sz w:val="24"/>
          <w:szCs w:val="24"/>
        </w:rPr>
        <w:t>:</w:t>
      </w:r>
      <w:r w:rsidRPr="008C65FE">
        <w:rPr>
          <w:rFonts w:ascii="Courier New" w:hAnsi="Courier New" w:cs="Courier New"/>
          <w:sz w:val="24"/>
          <w:szCs w:val="24"/>
        </w:rPr>
        <w:t xml:space="preserve">  We note that, under §</w:t>
      </w:r>
      <w:r w:rsidR="00553852" w:rsidRPr="008C65FE">
        <w:rPr>
          <w:rFonts w:ascii="Courier New" w:hAnsi="Courier New" w:cs="Courier New"/>
          <w:sz w:val="24"/>
          <w:szCs w:val="24"/>
        </w:rPr>
        <w:t xml:space="preserve"> </w:t>
      </w:r>
      <w:r w:rsidRPr="008C65FE">
        <w:rPr>
          <w:rFonts w:ascii="Courier New" w:hAnsi="Courier New" w:cs="Courier New"/>
          <w:sz w:val="24"/>
          <w:szCs w:val="24"/>
        </w:rPr>
        <w:t>668.164(d)(4)</w:t>
      </w:r>
      <w:r w:rsidR="00EF76AB" w:rsidRPr="008C65FE">
        <w:rPr>
          <w:rFonts w:ascii="Courier New" w:hAnsi="Courier New" w:cs="Courier New"/>
          <w:sz w:val="24"/>
          <w:szCs w:val="24"/>
        </w:rPr>
        <w:t>(i)</w:t>
      </w:r>
      <w:r w:rsidRPr="008C65FE">
        <w:rPr>
          <w:rFonts w:ascii="Courier New" w:hAnsi="Courier New" w:cs="Courier New"/>
          <w:sz w:val="24"/>
          <w:szCs w:val="24"/>
        </w:rPr>
        <w:t>(B)(</w:t>
      </w:r>
      <w:r w:rsidRPr="008C65FE">
        <w:rPr>
          <w:rFonts w:ascii="Courier New" w:hAnsi="Courier New" w:cs="Courier New"/>
          <w:sz w:val="24"/>
          <w:szCs w:val="24"/>
          <w:u w:val="single"/>
        </w:rPr>
        <w:t>2</w:t>
      </w:r>
      <w:r w:rsidRPr="008C65FE">
        <w:rPr>
          <w:rFonts w:ascii="Courier New" w:hAnsi="Courier New" w:cs="Courier New"/>
          <w:sz w:val="24"/>
          <w:szCs w:val="24"/>
        </w:rPr>
        <w:t xml:space="preserve">), the institution is required to list the </w:t>
      </w:r>
      <w:r w:rsidRPr="00E30A8E">
        <w:rPr>
          <w:rFonts w:ascii="Courier New" w:hAnsi="Courier New" w:cs="Courier New"/>
          <w:sz w:val="24"/>
          <w:szCs w:val="24"/>
        </w:rPr>
        <w:t xml:space="preserve">major features and commonly assessed fees associated with each </w:t>
      </w:r>
      <w:r w:rsidRPr="008C65FE">
        <w:rPr>
          <w:rFonts w:ascii="Courier New" w:hAnsi="Courier New" w:cs="Courier New"/>
          <w:sz w:val="24"/>
          <w:szCs w:val="24"/>
        </w:rPr>
        <w:t xml:space="preserve">T1 and T2 account </w:t>
      </w:r>
      <w:r w:rsidRPr="00501DC0">
        <w:rPr>
          <w:rFonts w:ascii="Courier New" w:hAnsi="Courier New"/>
          <w:sz w:val="24"/>
        </w:rPr>
        <w:t>as part of the selection menu</w:t>
      </w:r>
      <w:r w:rsidRPr="008C65FE">
        <w:rPr>
          <w:rFonts w:ascii="Courier New" w:hAnsi="Courier New" w:cs="Courier New"/>
          <w:i/>
          <w:sz w:val="24"/>
          <w:szCs w:val="24"/>
        </w:rPr>
        <w:t>.</w:t>
      </w:r>
      <w:r w:rsidRPr="008C65FE">
        <w:rPr>
          <w:rFonts w:ascii="Courier New" w:hAnsi="Courier New" w:cs="Courier New"/>
          <w:sz w:val="24"/>
          <w:szCs w:val="24"/>
        </w:rPr>
        <w:t xml:space="preserve">  </w:t>
      </w:r>
      <w:r w:rsidR="002B3051" w:rsidRPr="008C65FE">
        <w:rPr>
          <w:rFonts w:ascii="Courier New" w:hAnsi="Courier New" w:cs="Courier New"/>
          <w:sz w:val="24"/>
          <w:szCs w:val="24"/>
        </w:rPr>
        <w:t xml:space="preserve">Section </w:t>
      </w:r>
      <w:r w:rsidRPr="00E30A8E">
        <w:rPr>
          <w:rFonts w:ascii="Courier New" w:hAnsi="Courier New" w:cs="Courier New"/>
          <w:sz w:val="24"/>
          <w:szCs w:val="24"/>
        </w:rPr>
        <w:t>668.164(d)(4)</w:t>
      </w:r>
      <w:r w:rsidR="00EF76AB" w:rsidRPr="00E30A8E">
        <w:rPr>
          <w:rFonts w:ascii="Courier New" w:hAnsi="Courier New" w:cs="Courier New"/>
          <w:sz w:val="24"/>
          <w:szCs w:val="24"/>
        </w:rPr>
        <w:t>(i)</w:t>
      </w:r>
      <w:r w:rsidRPr="008C65FE">
        <w:rPr>
          <w:rFonts w:ascii="Courier New" w:hAnsi="Courier New" w:cs="Courier New"/>
          <w:sz w:val="24"/>
          <w:szCs w:val="24"/>
        </w:rPr>
        <w:t>(A)(</w:t>
      </w:r>
      <w:r w:rsidRPr="008C65FE">
        <w:rPr>
          <w:rFonts w:ascii="Courier New" w:hAnsi="Courier New" w:cs="Courier New"/>
          <w:sz w:val="24"/>
          <w:szCs w:val="24"/>
          <w:u w:val="single"/>
        </w:rPr>
        <w:t>2</w:t>
      </w:r>
      <w:r w:rsidRPr="008C65FE">
        <w:rPr>
          <w:rFonts w:ascii="Courier New" w:hAnsi="Courier New" w:cs="Courier New"/>
          <w:sz w:val="24"/>
          <w:szCs w:val="24"/>
        </w:rPr>
        <w:t>) requires that the student</w:t>
      </w:r>
      <w:r w:rsidR="00903735" w:rsidRPr="008C65FE">
        <w:rPr>
          <w:rFonts w:ascii="Courier New" w:hAnsi="Courier New" w:cs="Courier New"/>
          <w:sz w:val="24"/>
          <w:szCs w:val="24"/>
        </w:rPr>
        <w:t>’</w:t>
      </w:r>
      <w:r w:rsidRPr="008C65FE">
        <w:rPr>
          <w:rFonts w:ascii="Courier New" w:hAnsi="Courier New" w:cs="Courier New"/>
          <w:sz w:val="24"/>
          <w:szCs w:val="24"/>
        </w:rPr>
        <w:t>s options for receiving direct payments are described and presented in a clear, fact-based</w:t>
      </w:r>
      <w:r w:rsidR="000405F0">
        <w:rPr>
          <w:rFonts w:ascii="Courier New" w:hAnsi="Courier New" w:cs="Courier New"/>
          <w:sz w:val="24"/>
          <w:szCs w:val="24"/>
        </w:rPr>
        <w:t>,</w:t>
      </w:r>
      <w:r w:rsidRPr="008C65FE">
        <w:rPr>
          <w:rFonts w:ascii="Courier New" w:hAnsi="Courier New" w:cs="Courier New"/>
          <w:sz w:val="24"/>
          <w:szCs w:val="24"/>
        </w:rPr>
        <w:t xml:space="preserve"> and neutral manner.</w:t>
      </w:r>
      <w:r w:rsidR="00AC4514" w:rsidRPr="008C65FE">
        <w:rPr>
          <w:rFonts w:ascii="Courier New" w:hAnsi="Courier New" w:cs="Courier New"/>
          <w:sz w:val="24"/>
          <w:szCs w:val="24"/>
        </w:rPr>
        <w:t xml:space="preserve"> </w:t>
      </w:r>
      <w:r w:rsidRPr="008C65FE">
        <w:rPr>
          <w:rFonts w:ascii="Courier New" w:hAnsi="Courier New" w:cs="Courier New"/>
          <w:sz w:val="24"/>
          <w:szCs w:val="24"/>
        </w:rPr>
        <w:t xml:space="preserve"> </w:t>
      </w:r>
      <w:r w:rsidR="009D5801" w:rsidRPr="008C65FE">
        <w:rPr>
          <w:rFonts w:ascii="Courier New" w:hAnsi="Courier New" w:cs="Courier New"/>
          <w:sz w:val="24"/>
          <w:szCs w:val="24"/>
        </w:rPr>
        <w:t xml:space="preserve">Section </w:t>
      </w:r>
      <w:r w:rsidRPr="008C65FE">
        <w:rPr>
          <w:rFonts w:ascii="Courier New" w:hAnsi="Courier New" w:cs="Courier New"/>
          <w:sz w:val="24"/>
          <w:szCs w:val="24"/>
        </w:rPr>
        <w:t>668.164(d)(4)</w:t>
      </w:r>
      <w:r w:rsidR="00EF76AB" w:rsidRPr="008C65FE">
        <w:rPr>
          <w:rFonts w:ascii="Courier New" w:hAnsi="Courier New" w:cs="Courier New"/>
          <w:sz w:val="24"/>
          <w:szCs w:val="24"/>
        </w:rPr>
        <w:t>(i)</w:t>
      </w:r>
      <w:r w:rsidRPr="008C65FE">
        <w:rPr>
          <w:rFonts w:ascii="Courier New" w:hAnsi="Courier New" w:cs="Courier New"/>
          <w:sz w:val="24"/>
          <w:szCs w:val="24"/>
        </w:rPr>
        <w:t>(B)(</w:t>
      </w:r>
      <w:r w:rsidRPr="008C65FE">
        <w:rPr>
          <w:rFonts w:ascii="Courier New" w:hAnsi="Courier New" w:cs="Courier New"/>
          <w:sz w:val="24"/>
          <w:szCs w:val="24"/>
          <w:u w:val="single"/>
        </w:rPr>
        <w:t>1</w:t>
      </w:r>
      <w:r w:rsidRPr="008C65FE">
        <w:rPr>
          <w:rFonts w:ascii="Courier New" w:hAnsi="Courier New" w:cs="Courier New"/>
          <w:sz w:val="24"/>
          <w:szCs w:val="24"/>
        </w:rPr>
        <w:t xml:space="preserve">) </w:t>
      </w:r>
      <w:r w:rsidR="002B3051" w:rsidRPr="008C65FE">
        <w:rPr>
          <w:rFonts w:ascii="Courier New" w:hAnsi="Courier New" w:cs="Courier New"/>
          <w:sz w:val="24"/>
          <w:szCs w:val="24"/>
        </w:rPr>
        <w:t xml:space="preserve">requires </w:t>
      </w:r>
      <w:r w:rsidRPr="008C65FE">
        <w:rPr>
          <w:rFonts w:ascii="Courier New" w:hAnsi="Courier New" w:cs="Courier New"/>
          <w:sz w:val="24"/>
          <w:szCs w:val="24"/>
        </w:rPr>
        <w:t xml:space="preserve">that institutions must present prominently as the first option, the </w:t>
      </w:r>
      <w:r w:rsidR="002B3051" w:rsidRPr="008C65FE">
        <w:rPr>
          <w:rFonts w:ascii="Courier New" w:hAnsi="Courier New" w:cs="Courier New"/>
          <w:sz w:val="24"/>
          <w:szCs w:val="24"/>
        </w:rPr>
        <w:t xml:space="preserve">ability to receive student aid funds via direct deposit to a preexisting </w:t>
      </w:r>
      <w:r w:rsidRPr="008C65FE">
        <w:rPr>
          <w:rFonts w:ascii="Courier New" w:hAnsi="Courier New" w:cs="Courier New"/>
          <w:sz w:val="24"/>
          <w:szCs w:val="24"/>
        </w:rPr>
        <w:t>financial account belonging to the student.</w:t>
      </w:r>
      <w:r w:rsidR="00AC4514" w:rsidRPr="008C65FE">
        <w:rPr>
          <w:rFonts w:ascii="Courier New" w:hAnsi="Courier New" w:cs="Courier New"/>
          <w:sz w:val="24"/>
          <w:szCs w:val="24"/>
        </w:rPr>
        <w:t xml:space="preserve"> </w:t>
      </w:r>
      <w:r w:rsidRPr="008C65FE">
        <w:rPr>
          <w:rFonts w:ascii="Courier New" w:hAnsi="Courier New" w:cs="Courier New"/>
          <w:sz w:val="24"/>
          <w:szCs w:val="24"/>
        </w:rPr>
        <w:t xml:space="preserve"> Because all of </w:t>
      </w:r>
      <w:r w:rsidR="0099355F" w:rsidRPr="008C65FE">
        <w:rPr>
          <w:rFonts w:ascii="Courier New" w:hAnsi="Courier New" w:cs="Courier New"/>
          <w:sz w:val="24"/>
          <w:szCs w:val="24"/>
        </w:rPr>
        <w:t>these items are</w:t>
      </w:r>
      <w:r w:rsidRPr="008C65FE">
        <w:rPr>
          <w:rFonts w:ascii="Courier New" w:hAnsi="Courier New" w:cs="Courier New"/>
          <w:sz w:val="24"/>
          <w:szCs w:val="24"/>
        </w:rPr>
        <w:t xml:space="preserve"> required to be a part of the selection menu, we believe it is unnecessary to add </w:t>
      </w:r>
      <w:r w:rsidR="0099355F" w:rsidRPr="008C65FE">
        <w:rPr>
          <w:rFonts w:ascii="Courier New" w:hAnsi="Courier New" w:cs="Courier New"/>
          <w:sz w:val="24"/>
          <w:szCs w:val="24"/>
        </w:rPr>
        <w:t>them</w:t>
      </w:r>
      <w:r w:rsidRPr="008C65FE">
        <w:rPr>
          <w:rFonts w:ascii="Courier New" w:hAnsi="Courier New" w:cs="Courier New"/>
          <w:sz w:val="24"/>
          <w:szCs w:val="24"/>
        </w:rPr>
        <w:t xml:space="preserve"> to </w:t>
      </w:r>
      <w:r w:rsidRPr="008C65FE">
        <w:rPr>
          <w:rFonts w:ascii="Courier New" w:hAnsi="Courier New" w:cs="Courier New"/>
          <w:sz w:val="24"/>
          <w:szCs w:val="24"/>
        </w:rPr>
        <w:lastRenderedPageBreak/>
        <w:t>the disclosure</w:t>
      </w:r>
      <w:r w:rsidR="00E30A8E">
        <w:rPr>
          <w:rFonts w:ascii="Courier New" w:hAnsi="Courier New" w:cs="Courier New"/>
          <w:sz w:val="24"/>
          <w:szCs w:val="24"/>
        </w:rPr>
        <w:t>s</w:t>
      </w:r>
      <w:r w:rsidRPr="00E30A8E">
        <w:rPr>
          <w:rFonts w:ascii="Courier New" w:hAnsi="Courier New" w:cs="Courier New"/>
          <w:sz w:val="24"/>
          <w:szCs w:val="24"/>
        </w:rPr>
        <w:t xml:space="preserve">.  </w:t>
      </w:r>
      <w:r w:rsidR="00DD3B2F">
        <w:rPr>
          <w:rFonts w:ascii="Courier New" w:hAnsi="Courier New" w:cs="Courier New"/>
          <w:sz w:val="24"/>
          <w:szCs w:val="24"/>
        </w:rPr>
        <w:t xml:space="preserve">We do not believe that more specific contact information for an institution is necessary, since it is highly likely that the student will be able to find </w:t>
      </w:r>
      <w:r w:rsidR="00496D1A">
        <w:rPr>
          <w:rFonts w:ascii="Courier New" w:hAnsi="Courier New" w:cs="Courier New"/>
          <w:sz w:val="24"/>
          <w:szCs w:val="24"/>
        </w:rPr>
        <w:t xml:space="preserve">such information </w:t>
      </w:r>
      <w:r w:rsidR="00DD3B2F">
        <w:rPr>
          <w:rFonts w:ascii="Courier New" w:hAnsi="Courier New" w:cs="Courier New"/>
          <w:sz w:val="24"/>
          <w:szCs w:val="24"/>
        </w:rPr>
        <w:t>on their own once they understand which office they need to speak to within their institution.</w:t>
      </w:r>
      <w:r w:rsidR="00051B9A">
        <w:rPr>
          <w:rFonts w:ascii="Courier New" w:hAnsi="Courier New" w:cs="Courier New"/>
          <w:sz w:val="24"/>
          <w:szCs w:val="24"/>
        </w:rPr>
        <w:t xml:space="preserve"> </w:t>
      </w:r>
      <w:r w:rsidR="00DD3B2F">
        <w:rPr>
          <w:rFonts w:ascii="Courier New" w:hAnsi="Courier New" w:cs="Courier New"/>
          <w:sz w:val="24"/>
          <w:szCs w:val="24"/>
        </w:rPr>
        <w:t xml:space="preserve"> </w:t>
      </w:r>
      <w:r w:rsidRPr="00E30A8E">
        <w:rPr>
          <w:rFonts w:ascii="Courier New" w:hAnsi="Courier New" w:cs="Courier New"/>
          <w:sz w:val="24"/>
          <w:szCs w:val="24"/>
        </w:rPr>
        <w:t>We also do not believe it is necessary to bold the message at the top of the disclosure</w:t>
      </w:r>
      <w:r w:rsidR="00E30A8E">
        <w:rPr>
          <w:rFonts w:ascii="Courier New" w:hAnsi="Courier New" w:cs="Courier New"/>
          <w:sz w:val="24"/>
          <w:szCs w:val="24"/>
        </w:rPr>
        <w:t>s</w:t>
      </w:r>
      <w:r w:rsidR="007B6AC4" w:rsidRPr="00E30A8E">
        <w:rPr>
          <w:rFonts w:ascii="Courier New" w:hAnsi="Courier New" w:cs="Courier New"/>
          <w:sz w:val="24"/>
          <w:szCs w:val="24"/>
        </w:rPr>
        <w:t xml:space="preserve"> because the format makes the relevant information sufficiently clear</w:t>
      </w:r>
      <w:r w:rsidRPr="008C65FE">
        <w:rPr>
          <w:rFonts w:ascii="Courier New" w:hAnsi="Courier New" w:cs="Courier New"/>
          <w:sz w:val="24"/>
          <w:szCs w:val="24"/>
        </w:rPr>
        <w:t xml:space="preserve">. </w:t>
      </w:r>
    </w:p>
    <w:p w14:paraId="14E82F14" w14:textId="77777777" w:rsidR="00556AD6" w:rsidRPr="00E30A8E" w:rsidRDefault="00556AD6" w:rsidP="00556AD6">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Changes</w:t>
      </w:r>
      <w:r w:rsidRPr="00E30A8E">
        <w:rPr>
          <w:rFonts w:ascii="Courier New" w:hAnsi="Courier New" w:cs="Courier New"/>
          <w:sz w:val="24"/>
          <w:szCs w:val="24"/>
        </w:rPr>
        <w:t>:  None.</w:t>
      </w:r>
    </w:p>
    <w:p w14:paraId="2A62C6B8" w14:textId="77777777" w:rsidR="004E77DD" w:rsidRPr="00C77633" w:rsidRDefault="004E77DD" w:rsidP="004E77DD">
      <w:pPr>
        <w:autoSpaceDE w:val="0"/>
        <w:autoSpaceDN w:val="0"/>
        <w:adjustRightInd w:val="0"/>
        <w:spacing w:after="0" w:line="480" w:lineRule="auto"/>
        <w:rPr>
          <w:rFonts w:ascii="Courier New" w:hAnsi="Courier New" w:cs="Courier New"/>
          <w:sz w:val="24"/>
          <w:szCs w:val="24"/>
          <w:u w:val="single"/>
        </w:rPr>
      </w:pPr>
      <w:r w:rsidRPr="008C65FE">
        <w:rPr>
          <w:rFonts w:ascii="Courier New" w:hAnsi="Courier New" w:cs="Courier New"/>
          <w:sz w:val="24"/>
          <w:szCs w:val="24"/>
          <w:u w:val="single"/>
        </w:rPr>
        <w:t>Comments</w:t>
      </w:r>
      <w:r w:rsidRPr="008C65FE">
        <w:rPr>
          <w:rFonts w:ascii="Courier New" w:hAnsi="Courier New" w:cs="Courier New"/>
          <w:sz w:val="24"/>
          <w:szCs w:val="24"/>
        </w:rPr>
        <w:t>:</w:t>
      </w:r>
      <w:r w:rsidR="001C5506" w:rsidRPr="008C65FE">
        <w:rPr>
          <w:rFonts w:ascii="Courier New" w:hAnsi="Courier New" w:cs="Courier New"/>
          <w:sz w:val="24"/>
          <w:szCs w:val="24"/>
        </w:rPr>
        <w:t xml:space="preserve"> </w:t>
      </w:r>
      <w:r w:rsidRPr="008C65FE">
        <w:rPr>
          <w:rFonts w:ascii="Courier New" w:hAnsi="Courier New" w:cs="Courier New"/>
          <w:sz w:val="24"/>
          <w:szCs w:val="24"/>
        </w:rPr>
        <w:t xml:space="preserve"> Several commenters expressed concerns that having institutions maintain the account disclosures in their selection menus will be administratively burdensome and instead suggest</w:t>
      </w:r>
      <w:r w:rsidR="008C65FE">
        <w:rPr>
          <w:rFonts w:ascii="Courier New" w:hAnsi="Courier New" w:cs="Courier New"/>
          <w:sz w:val="24"/>
          <w:szCs w:val="24"/>
        </w:rPr>
        <w:t>ed</w:t>
      </w:r>
      <w:r w:rsidRPr="008C65FE">
        <w:rPr>
          <w:rFonts w:ascii="Courier New" w:hAnsi="Courier New" w:cs="Courier New"/>
          <w:sz w:val="24"/>
          <w:szCs w:val="24"/>
        </w:rPr>
        <w:t xml:space="preserve"> that it would be </w:t>
      </w:r>
      <w:r w:rsidR="008C65FE">
        <w:rPr>
          <w:rFonts w:ascii="Courier New" w:hAnsi="Courier New" w:cs="Courier New"/>
          <w:sz w:val="24"/>
          <w:szCs w:val="24"/>
        </w:rPr>
        <w:t>less burdensome</w:t>
      </w:r>
      <w:r w:rsidRPr="008C65FE">
        <w:rPr>
          <w:rFonts w:ascii="Courier New" w:hAnsi="Courier New" w:cs="Courier New"/>
          <w:sz w:val="24"/>
          <w:szCs w:val="24"/>
        </w:rPr>
        <w:t xml:space="preserve"> to simply include a link to the disclosures in the selection menu.</w:t>
      </w:r>
      <w:r w:rsidR="00AC4514" w:rsidRPr="008C65FE">
        <w:rPr>
          <w:rFonts w:ascii="Courier New" w:hAnsi="Courier New" w:cs="Courier New"/>
          <w:sz w:val="24"/>
          <w:szCs w:val="24"/>
        </w:rPr>
        <w:t xml:space="preserve"> </w:t>
      </w:r>
      <w:r w:rsidRPr="008C65FE">
        <w:rPr>
          <w:rFonts w:ascii="Courier New" w:hAnsi="Courier New" w:cs="Courier New"/>
          <w:sz w:val="24"/>
          <w:szCs w:val="24"/>
        </w:rPr>
        <w:t xml:space="preserve"> One commenter noted that there is a risk that schools will lack the capacity to update their disclosures in a timely manner should the fee schedule change.</w:t>
      </w:r>
      <w:r w:rsidR="00AC4514" w:rsidRPr="008C65FE">
        <w:rPr>
          <w:rFonts w:ascii="Courier New" w:hAnsi="Courier New" w:cs="Courier New"/>
          <w:sz w:val="24"/>
          <w:szCs w:val="24"/>
        </w:rPr>
        <w:t xml:space="preserve"> </w:t>
      </w:r>
      <w:r w:rsidRPr="008C65FE">
        <w:rPr>
          <w:rFonts w:ascii="Courier New" w:hAnsi="Courier New" w:cs="Courier New"/>
          <w:sz w:val="24"/>
          <w:szCs w:val="24"/>
        </w:rPr>
        <w:t xml:space="preserve"> That same commenter also pointed out that, should </w:t>
      </w:r>
      <w:r w:rsidRPr="00C77633">
        <w:rPr>
          <w:rFonts w:ascii="Courier New" w:hAnsi="Courier New" w:cs="Courier New"/>
          <w:sz w:val="24"/>
          <w:szCs w:val="24"/>
        </w:rPr>
        <w:t>student</w:t>
      </w:r>
      <w:r w:rsidR="008C65FE">
        <w:rPr>
          <w:rFonts w:ascii="Courier New" w:hAnsi="Courier New" w:cs="Courier New"/>
          <w:sz w:val="24"/>
          <w:szCs w:val="24"/>
        </w:rPr>
        <w:t>s</w:t>
      </w:r>
      <w:r w:rsidRPr="008C65FE">
        <w:rPr>
          <w:rFonts w:ascii="Courier New" w:hAnsi="Courier New" w:cs="Courier New"/>
          <w:sz w:val="24"/>
          <w:szCs w:val="24"/>
        </w:rPr>
        <w:t xml:space="preserve"> cho</w:t>
      </w:r>
      <w:r w:rsidR="008C65FE">
        <w:rPr>
          <w:rFonts w:ascii="Courier New" w:hAnsi="Courier New" w:cs="Courier New"/>
          <w:sz w:val="24"/>
          <w:szCs w:val="24"/>
        </w:rPr>
        <w:t>o</w:t>
      </w:r>
      <w:r w:rsidRPr="008C65FE">
        <w:rPr>
          <w:rFonts w:ascii="Courier New" w:hAnsi="Courier New" w:cs="Courier New"/>
          <w:sz w:val="24"/>
          <w:szCs w:val="24"/>
        </w:rPr>
        <w:t xml:space="preserve">se to open a bank account </w:t>
      </w:r>
      <w:r w:rsidR="005A4527" w:rsidRPr="008C65FE">
        <w:rPr>
          <w:rFonts w:ascii="Courier New" w:hAnsi="Courier New" w:cs="Courier New"/>
          <w:sz w:val="24"/>
          <w:szCs w:val="24"/>
        </w:rPr>
        <w:t>through</w:t>
      </w:r>
      <w:r w:rsidRPr="008C65FE">
        <w:rPr>
          <w:rFonts w:ascii="Courier New" w:hAnsi="Courier New" w:cs="Courier New"/>
          <w:sz w:val="24"/>
          <w:szCs w:val="24"/>
        </w:rPr>
        <w:t xml:space="preserve"> the selection process, they will be directed to a disclosure page during the account-opening process. </w:t>
      </w:r>
    </w:p>
    <w:p w14:paraId="2A6E3A04" w14:textId="77777777" w:rsidR="004E77DD" w:rsidRPr="00662899" w:rsidRDefault="004E77DD" w:rsidP="004E77DD">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Discussion</w:t>
      </w:r>
      <w:r w:rsidRPr="00E30A8E">
        <w:rPr>
          <w:rFonts w:ascii="Courier New" w:hAnsi="Courier New" w:cs="Courier New"/>
          <w:sz w:val="24"/>
          <w:szCs w:val="24"/>
        </w:rPr>
        <w:t>:  We disagree with the commenter</w:t>
      </w:r>
      <w:r w:rsidRPr="008C65FE">
        <w:rPr>
          <w:rFonts w:ascii="Courier New" w:hAnsi="Courier New" w:cs="Courier New"/>
          <w:sz w:val="24"/>
          <w:szCs w:val="24"/>
        </w:rPr>
        <w:t>.</w:t>
      </w:r>
      <w:r w:rsidR="00AC4514" w:rsidRPr="008C65FE">
        <w:rPr>
          <w:rFonts w:ascii="Courier New" w:hAnsi="Courier New" w:cs="Courier New"/>
          <w:sz w:val="24"/>
          <w:szCs w:val="24"/>
        </w:rPr>
        <w:t xml:space="preserve"> </w:t>
      </w:r>
      <w:r w:rsidRPr="008C65FE">
        <w:rPr>
          <w:rFonts w:ascii="Courier New" w:hAnsi="Courier New" w:cs="Courier New"/>
          <w:sz w:val="24"/>
          <w:szCs w:val="24"/>
        </w:rPr>
        <w:t xml:space="preserve"> Under §</w:t>
      </w:r>
      <w:r w:rsidR="00ED6A0D" w:rsidRPr="008C65FE">
        <w:rPr>
          <w:rFonts w:ascii="Courier New" w:hAnsi="Courier New" w:cs="Courier New"/>
          <w:sz w:val="24"/>
          <w:szCs w:val="24"/>
        </w:rPr>
        <w:t xml:space="preserve"> </w:t>
      </w:r>
      <w:r w:rsidRPr="008C65FE">
        <w:rPr>
          <w:rFonts w:ascii="Courier New" w:hAnsi="Courier New" w:cs="Courier New"/>
          <w:sz w:val="24"/>
          <w:szCs w:val="24"/>
        </w:rPr>
        <w:t>668.164(d)(4)</w:t>
      </w:r>
      <w:r w:rsidR="008E20FB" w:rsidRPr="008C65FE">
        <w:rPr>
          <w:rFonts w:ascii="Courier New" w:hAnsi="Courier New" w:cs="Courier New"/>
          <w:sz w:val="24"/>
          <w:szCs w:val="24"/>
        </w:rPr>
        <w:t>(i)</w:t>
      </w:r>
      <w:r w:rsidRPr="008C65FE">
        <w:rPr>
          <w:rFonts w:ascii="Courier New" w:hAnsi="Courier New" w:cs="Courier New"/>
          <w:sz w:val="24"/>
          <w:szCs w:val="24"/>
        </w:rPr>
        <w:t>(B)(</w:t>
      </w:r>
      <w:r w:rsidRPr="008C65FE">
        <w:rPr>
          <w:rFonts w:ascii="Courier New" w:hAnsi="Courier New" w:cs="Courier New"/>
          <w:sz w:val="24"/>
          <w:szCs w:val="24"/>
          <w:u w:val="single"/>
        </w:rPr>
        <w:t>2</w:t>
      </w:r>
      <w:r w:rsidRPr="008C65FE">
        <w:rPr>
          <w:rFonts w:ascii="Courier New" w:hAnsi="Courier New" w:cs="Courier New"/>
          <w:sz w:val="24"/>
          <w:szCs w:val="24"/>
        </w:rPr>
        <w:t xml:space="preserve">), </w:t>
      </w:r>
      <w:r w:rsidR="00C77633">
        <w:rPr>
          <w:rFonts w:ascii="Courier New" w:hAnsi="Courier New" w:cs="Courier New"/>
          <w:sz w:val="24"/>
          <w:szCs w:val="24"/>
        </w:rPr>
        <w:t>an</w:t>
      </w:r>
      <w:r w:rsidR="00C77633" w:rsidRPr="008C65FE">
        <w:rPr>
          <w:rFonts w:ascii="Courier New" w:hAnsi="Courier New" w:cs="Courier New"/>
          <w:sz w:val="24"/>
          <w:szCs w:val="24"/>
        </w:rPr>
        <w:t xml:space="preserve"> </w:t>
      </w:r>
      <w:r w:rsidRPr="008C65FE">
        <w:rPr>
          <w:rFonts w:ascii="Courier New" w:hAnsi="Courier New" w:cs="Courier New"/>
          <w:sz w:val="24"/>
          <w:szCs w:val="24"/>
        </w:rPr>
        <w:t xml:space="preserve">institution </w:t>
      </w:r>
      <w:r w:rsidR="00C77633">
        <w:rPr>
          <w:rFonts w:ascii="Courier New" w:hAnsi="Courier New" w:cs="Courier New"/>
          <w:sz w:val="24"/>
          <w:szCs w:val="24"/>
        </w:rPr>
        <w:t>must</w:t>
      </w:r>
      <w:r w:rsidRPr="008C65FE">
        <w:rPr>
          <w:rFonts w:ascii="Courier New" w:hAnsi="Courier New" w:cs="Courier New"/>
          <w:sz w:val="24"/>
          <w:szCs w:val="24"/>
        </w:rPr>
        <w:t xml:space="preserve"> list the </w:t>
      </w:r>
      <w:r w:rsidRPr="00C77633">
        <w:rPr>
          <w:rFonts w:ascii="Courier New" w:hAnsi="Courier New" w:cs="Courier New"/>
          <w:sz w:val="24"/>
          <w:szCs w:val="24"/>
        </w:rPr>
        <w:t xml:space="preserve">major features and commonly assessed fees associated with each T1 </w:t>
      </w:r>
      <w:r w:rsidRPr="00C77633">
        <w:rPr>
          <w:rFonts w:ascii="Courier New" w:hAnsi="Courier New" w:cs="Courier New"/>
          <w:sz w:val="24"/>
          <w:szCs w:val="24"/>
        </w:rPr>
        <w:lastRenderedPageBreak/>
        <w:t xml:space="preserve">and T2 account </w:t>
      </w:r>
      <w:r w:rsidRPr="00561B5D">
        <w:rPr>
          <w:rFonts w:ascii="Courier New" w:hAnsi="Courier New" w:cs="Courier New"/>
          <w:sz w:val="24"/>
          <w:szCs w:val="24"/>
        </w:rPr>
        <w:t xml:space="preserve">as part of the selection </w:t>
      </w:r>
      <w:r w:rsidR="00695E06">
        <w:rPr>
          <w:rFonts w:ascii="Courier New" w:hAnsi="Courier New" w:cs="Courier New"/>
          <w:sz w:val="24"/>
          <w:szCs w:val="24"/>
        </w:rPr>
        <w:t xml:space="preserve">menu </w:t>
      </w:r>
      <w:r w:rsidR="000405F0">
        <w:rPr>
          <w:rFonts w:ascii="Courier New" w:hAnsi="Courier New" w:cs="Courier New"/>
          <w:sz w:val="24"/>
          <w:szCs w:val="24"/>
        </w:rPr>
        <w:t>(</w:t>
      </w:r>
      <w:r w:rsidR="000405F0" w:rsidRPr="00CC1224">
        <w:rPr>
          <w:rFonts w:ascii="Courier New" w:hAnsi="Courier New" w:cs="Courier New"/>
          <w:sz w:val="24"/>
          <w:szCs w:val="24"/>
        </w:rPr>
        <w:t>80 FR 67125</w:t>
      </w:r>
      <w:r w:rsidR="000405F0">
        <w:rPr>
          <w:rFonts w:ascii="Courier New" w:hAnsi="Courier New" w:cs="Courier New"/>
          <w:sz w:val="24"/>
          <w:szCs w:val="24"/>
        </w:rPr>
        <w:t>, 67160)</w:t>
      </w:r>
      <w:r w:rsidR="00695E06">
        <w:rPr>
          <w:rFonts w:ascii="Courier New" w:hAnsi="Courier New" w:cs="Courier New"/>
          <w:sz w:val="24"/>
          <w:szCs w:val="24"/>
        </w:rPr>
        <w:t xml:space="preserve">. </w:t>
      </w:r>
      <w:r w:rsidR="000405F0" w:rsidRPr="00CC1224">
        <w:rPr>
          <w:rFonts w:ascii="Courier New" w:hAnsi="Courier New" w:cs="Courier New"/>
          <w:sz w:val="24"/>
          <w:szCs w:val="24"/>
        </w:rPr>
        <w:t xml:space="preserve"> </w:t>
      </w:r>
      <w:r w:rsidR="008662E1">
        <w:rPr>
          <w:rFonts w:ascii="Courier New" w:hAnsi="Courier New" w:cs="Courier New"/>
          <w:sz w:val="24"/>
          <w:szCs w:val="24"/>
        </w:rPr>
        <w:t>W</w:t>
      </w:r>
      <w:r w:rsidR="00561B5D" w:rsidRPr="00561B5D">
        <w:rPr>
          <w:rFonts w:ascii="Courier New" w:hAnsi="Courier New" w:cs="Courier New"/>
          <w:sz w:val="24"/>
          <w:szCs w:val="24"/>
        </w:rPr>
        <w:t xml:space="preserve">e believe that this approach is a more effective way </w:t>
      </w:r>
      <w:r w:rsidR="00323AD9">
        <w:rPr>
          <w:rFonts w:ascii="Courier New" w:hAnsi="Courier New" w:cs="Courier New"/>
          <w:sz w:val="24"/>
          <w:szCs w:val="24"/>
        </w:rPr>
        <w:t>of</w:t>
      </w:r>
      <w:r w:rsidR="00561B5D" w:rsidRPr="00561B5D">
        <w:rPr>
          <w:rFonts w:ascii="Courier New" w:hAnsi="Courier New" w:cs="Courier New"/>
          <w:sz w:val="24"/>
          <w:szCs w:val="24"/>
        </w:rPr>
        <w:t xml:space="preserve"> deliver</w:t>
      </w:r>
      <w:r w:rsidR="00323AD9">
        <w:rPr>
          <w:rFonts w:ascii="Courier New" w:hAnsi="Courier New" w:cs="Courier New"/>
          <w:sz w:val="24"/>
          <w:szCs w:val="24"/>
        </w:rPr>
        <w:t>ing</w:t>
      </w:r>
      <w:r w:rsidR="00561B5D" w:rsidRPr="00561B5D">
        <w:rPr>
          <w:rFonts w:ascii="Courier New" w:hAnsi="Courier New" w:cs="Courier New"/>
          <w:sz w:val="24"/>
          <w:szCs w:val="24"/>
        </w:rPr>
        <w:t xml:space="preserve"> important consumer information at the time a choice is being made</w:t>
      </w:r>
      <w:r w:rsidR="004E6B63">
        <w:rPr>
          <w:rFonts w:ascii="Courier New" w:hAnsi="Courier New" w:cs="Courier New"/>
          <w:sz w:val="24"/>
          <w:szCs w:val="24"/>
        </w:rPr>
        <w:t>,</w:t>
      </w:r>
      <w:r w:rsidR="00561B5D" w:rsidRPr="00561B5D">
        <w:rPr>
          <w:rFonts w:ascii="Courier New" w:hAnsi="Courier New" w:cs="Courier New"/>
          <w:sz w:val="24"/>
          <w:szCs w:val="24"/>
        </w:rPr>
        <w:t xml:space="preserve"> </w:t>
      </w:r>
      <w:r w:rsidR="00323AD9">
        <w:rPr>
          <w:rFonts w:ascii="Courier New" w:hAnsi="Courier New" w:cs="Courier New"/>
          <w:sz w:val="24"/>
          <w:szCs w:val="24"/>
        </w:rPr>
        <w:t xml:space="preserve">rather </w:t>
      </w:r>
      <w:r w:rsidR="00561B5D" w:rsidRPr="00561B5D">
        <w:rPr>
          <w:rFonts w:ascii="Courier New" w:hAnsi="Courier New" w:cs="Courier New"/>
          <w:sz w:val="24"/>
          <w:szCs w:val="24"/>
        </w:rPr>
        <w:t>than simply including a link</w:t>
      </w:r>
      <w:r w:rsidR="00561B5D">
        <w:rPr>
          <w:rFonts w:ascii="Courier New" w:hAnsi="Courier New" w:cs="Courier New"/>
          <w:sz w:val="24"/>
          <w:szCs w:val="24"/>
        </w:rPr>
        <w:t xml:space="preserve"> to a set of disclosures</w:t>
      </w:r>
      <w:r w:rsidR="00561B5D" w:rsidRPr="00561B5D">
        <w:rPr>
          <w:rFonts w:ascii="Courier New" w:hAnsi="Courier New" w:cs="Courier New"/>
          <w:sz w:val="24"/>
          <w:szCs w:val="24"/>
        </w:rPr>
        <w:t xml:space="preserve">.  </w:t>
      </w:r>
      <w:r w:rsidR="004E6B63">
        <w:rPr>
          <w:rFonts w:ascii="Courier New" w:hAnsi="Courier New" w:cs="Courier New"/>
          <w:sz w:val="24"/>
          <w:szCs w:val="24"/>
        </w:rPr>
        <w:t xml:space="preserve">Therefore, we </w:t>
      </w:r>
      <w:r w:rsidR="00251F6B">
        <w:rPr>
          <w:rFonts w:ascii="Courier New" w:hAnsi="Courier New" w:cs="Courier New"/>
          <w:sz w:val="24"/>
          <w:szCs w:val="24"/>
        </w:rPr>
        <w:t>require</w:t>
      </w:r>
      <w:r w:rsidR="004E6B63">
        <w:rPr>
          <w:rFonts w:ascii="Courier New" w:hAnsi="Courier New" w:cs="Courier New"/>
          <w:sz w:val="24"/>
          <w:szCs w:val="24"/>
        </w:rPr>
        <w:t xml:space="preserve"> </w:t>
      </w:r>
      <w:r w:rsidRPr="00662899">
        <w:rPr>
          <w:rFonts w:ascii="Courier New" w:hAnsi="Courier New" w:cs="Courier New"/>
          <w:sz w:val="24"/>
          <w:szCs w:val="24"/>
        </w:rPr>
        <w:t>the disclosure</w:t>
      </w:r>
      <w:r w:rsidR="00E30A8E">
        <w:rPr>
          <w:rFonts w:ascii="Courier New" w:hAnsi="Courier New" w:cs="Courier New"/>
          <w:sz w:val="24"/>
          <w:szCs w:val="24"/>
        </w:rPr>
        <w:t>s</w:t>
      </w:r>
      <w:r w:rsidRPr="00662899">
        <w:rPr>
          <w:rFonts w:ascii="Courier New" w:hAnsi="Courier New" w:cs="Courier New"/>
          <w:sz w:val="24"/>
          <w:szCs w:val="24"/>
        </w:rPr>
        <w:t xml:space="preserve"> </w:t>
      </w:r>
      <w:r w:rsidR="004E6B63">
        <w:rPr>
          <w:rFonts w:ascii="Courier New" w:hAnsi="Courier New" w:cs="Courier New"/>
          <w:sz w:val="24"/>
          <w:szCs w:val="24"/>
        </w:rPr>
        <w:t>to</w:t>
      </w:r>
      <w:r w:rsidR="004E6B63" w:rsidRPr="00662899">
        <w:rPr>
          <w:rFonts w:ascii="Courier New" w:hAnsi="Courier New" w:cs="Courier New"/>
          <w:sz w:val="24"/>
          <w:szCs w:val="24"/>
        </w:rPr>
        <w:t xml:space="preserve"> </w:t>
      </w:r>
      <w:r w:rsidRPr="00662899">
        <w:rPr>
          <w:rFonts w:ascii="Courier New" w:hAnsi="Courier New" w:cs="Courier New"/>
          <w:sz w:val="24"/>
          <w:szCs w:val="24"/>
        </w:rPr>
        <w:t xml:space="preserve">be </w:t>
      </w:r>
      <w:r w:rsidR="0099355F" w:rsidRPr="00662899">
        <w:rPr>
          <w:rFonts w:ascii="Courier New" w:hAnsi="Courier New" w:cs="Courier New"/>
          <w:sz w:val="24"/>
          <w:szCs w:val="24"/>
        </w:rPr>
        <w:t xml:space="preserve">visible </w:t>
      </w:r>
      <w:r w:rsidRPr="00662899">
        <w:rPr>
          <w:rFonts w:ascii="Courier New" w:hAnsi="Courier New" w:cs="Courier New"/>
          <w:sz w:val="24"/>
          <w:szCs w:val="24"/>
        </w:rPr>
        <w:t>within the selection menu.</w:t>
      </w:r>
      <w:r w:rsidR="00CF58E7" w:rsidRPr="00662899">
        <w:rPr>
          <w:rFonts w:ascii="Courier New" w:hAnsi="Courier New" w:cs="Courier New"/>
          <w:sz w:val="24"/>
          <w:szCs w:val="24"/>
        </w:rPr>
        <w:t xml:space="preserve"> </w:t>
      </w:r>
    </w:p>
    <w:p w14:paraId="61B475A1" w14:textId="77777777" w:rsidR="004E77DD" w:rsidRPr="00C77633" w:rsidRDefault="004E77DD" w:rsidP="004E77DD">
      <w:pPr>
        <w:autoSpaceDE w:val="0"/>
        <w:autoSpaceDN w:val="0"/>
        <w:adjustRightInd w:val="0"/>
        <w:spacing w:after="0" w:line="480" w:lineRule="auto"/>
        <w:rPr>
          <w:rFonts w:ascii="Courier New" w:hAnsi="Courier New" w:cs="Courier New"/>
          <w:sz w:val="24"/>
          <w:szCs w:val="24"/>
          <w:u w:val="single"/>
        </w:rPr>
      </w:pPr>
      <w:r w:rsidRPr="00C77633">
        <w:rPr>
          <w:rFonts w:ascii="Courier New" w:hAnsi="Courier New" w:cs="Courier New"/>
          <w:sz w:val="24"/>
          <w:szCs w:val="24"/>
          <w:u w:val="single"/>
        </w:rPr>
        <w:t>Changes</w:t>
      </w:r>
      <w:r w:rsidRPr="00C77633">
        <w:rPr>
          <w:rFonts w:ascii="Courier New" w:hAnsi="Courier New" w:cs="Courier New"/>
          <w:sz w:val="24"/>
          <w:szCs w:val="24"/>
        </w:rPr>
        <w:t>:  None.</w:t>
      </w:r>
    </w:p>
    <w:p w14:paraId="63119AF2" w14:textId="77777777" w:rsidR="004E77DD" w:rsidRPr="00662899" w:rsidRDefault="004E77DD" w:rsidP="004E77DD">
      <w:pPr>
        <w:autoSpaceDE w:val="0"/>
        <w:autoSpaceDN w:val="0"/>
        <w:adjustRightInd w:val="0"/>
        <w:spacing w:after="0" w:line="480" w:lineRule="auto"/>
        <w:rPr>
          <w:rFonts w:ascii="Courier New" w:hAnsi="Courier New" w:cs="Courier New"/>
          <w:sz w:val="24"/>
          <w:szCs w:val="24"/>
        </w:rPr>
      </w:pPr>
      <w:r w:rsidRPr="00662899">
        <w:rPr>
          <w:rFonts w:ascii="Courier New" w:hAnsi="Courier New" w:cs="Courier New"/>
          <w:sz w:val="24"/>
          <w:szCs w:val="24"/>
          <w:u w:val="single"/>
        </w:rPr>
        <w:t>Comments</w:t>
      </w:r>
      <w:r w:rsidRPr="00662899">
        <w:rPr>
          <w:rFonts w:ascii="Courier New" w:hAnsi="Courier New" w:cs="Courier New"/>
          <w:sz w:val="24"/>
          <w:szCs w:val="24"/>
        </w:rPr>
        <w:t>:</w:t>
      </w:r>
      <w:r w:rsidR="001C5506" w:rsidRPr="00662899">
        <w:rPr>
          <w:rFonts w:ascii="Courier New" w:hAnsi="Courier New" w:cs="Courier New"/>
          <w:sz w:val="24"/>
          <w:szCs w:val="24"/>
        </w:rPr>
        <w:t xml:space="preserve"> </w:t>
      </w:r>
      <w:r w:rsidRPr="00662899">
        <w:rPr>
          <w:rFonts w:ascii="Courier New" w:hAnsi="Courier New" w:cs="Courier New"/>
          <w:sz w:val="24"/>
          <w:szCs w:val="24"/>
        </w:rPr>
        <w:t xml:space="preserve"> One commenter took issue with the phrase “[y]our funds are/are not eligible for </w:t>
      </w:r>
      <w:r w:rsidR="001170DF" w:rsidRPr="008C65FE">
        <w:rPr>
          <w:rFonts w:ascii="Courier New" w:hAnsi="Courier New" w:cs="Courier New"/>
          <w:sz w:val="24"/>
          <w:szCs w:val="24"/>
        </w:rPr>
        <w:t>Federal Deposit Insurance Corporation/National Credit Union Administration (</w:t>
      </w:r>
      <w:r w:rsidRPr="00C77633">
        <w:rPr>
          <w:rFonts w:ascii="Courier New" w:hAnsi="Courier New" w:cs="Courier New"/>
          <w:sz w:val="24"/>
          <w:szCs w:val="24"/>
        </w:rPr>
        <w:t>FDIC or NCUA</w:t>
      </w:r>
      <w:r w:rsidR="001170DF" w:rsidRPr="00662899">
        <w:rPr>
          <w:rFonts w:ascii="Courier New" w:hAnsi="Courier New" w:cs="Courier New"/>
          <w:sz w:val="24"/>
          <w:szCs w:val="24"/>
        </w:rPr>
        <w:t>)</w:t>
      </w:r>
      <w:r w:rsidRPr="00662899">
        <w:rPr>
          <w:rFonts w:ascii="Courier New" w:hAnsi="Courier New" w:cs="Courier New"/>
          <w:sz w:val="24"/>
          <w:szCs w:val="24"/>
        </w:rPr>
        <w:t xml:space="preserve"> insurance,” included on the disclosure.  The commenter </w:t>
      </w:r>
      <w:r w:rsidR="00067317" w:rsidRPr="00662899">
        <w:rPr>
          <w:rFonts w:ascii="Courier New" w:hAnsi="Courier New" w:cs="Courier New"/>
          <w:sz w:val="24"/>
          <w:szCs w:val="24"/>
        </w:rPr>
        <w:t>indicate</w:t>
      </w:r>
      <w:r w:rsidR="00E445DC" w:rsidRPr="00662899">
        <w:rPr>
          <w:rFonts w:ascii="Courier New" w:hAnsi="Courier New" w:cs="Courier New"/>
          <w:sz w:val="24"/>
          <w:szCs w:val="24"/>
        </w:rPr>
        <w:t>d</w:t>
      </w:r>
      <w:r w:rsidRPr="00662899">
        <w:rPr>
          <w:rFonts w:ascii="Courier New" w:hAnsi="Courier New" w:cs="Courier New"/>
          <w:sz w:val="24"/>
          <w:szCs w:val="24"/>
        </w:rPr>
        <w:t xml:space="preserve"> that such a statement</w:t>
      </w:r>
      <w:r w:rsidR="00662899">
        <w:rPr>
          <w:rFonts w:ascii="Courier New" w:hAnsi="Courier New" w:cs="Courier New"/>
          <w:sz w:val="24"/>
          <w:szCs w:val="24"/>
        </w:rPr>
        <w:t xml:space="preserve"> is incomplete,</w:t>
      </w:r>
      <w:r w:rsidRPr="00662899">
        <w:rPr>
          <w:rFonts w:ascii="Courier New" w:hAnsi="Courier New" w:cs="Courier New"/>
          <w:sz w:val="24"/>
          <w:szCs w:val="24"/>
        </w:rPr>
        <w:t xml:space="preserve"> </w:t>
      </w:r>
      <w:r w:rsidR="00662899">
        <w:rPr>
          <w:rFonts w:ascii="Courier New" w:hAnsi="Courier New" w:cs="Courier New"/>
          <w:sz w:val="24"/>
          <w:szCs w:val="24"/>
        </w:rPr>
        <w:t xml:space="preserve">and </w:t>
      </w:r>
      <w:r w:rsidRPr="00662899">
        <w:rPr>
          <w:rFonts w:ascii="Courier New" w:hAnsi="Courier New" w:cs="Courier New"/>
          <w:sz w:val="24"/>
          <w:szCs w:val="24"/>
        </w:rPr>
        <w:t>could</w:t>
      </w:r>
      <w:r w:rsidR="00662899">
        <w:rPr>
          <w:rFonts w:ascii="Courier New" w:hAnsi="Courier New" w:cs="Courier New"/>
          <w:sz w:val="24"/>
          <w:szCs w:val="24"/>
        </w:rPr>
        <w:t xml:space="preserve"> put institutions and financial account providers at</w:t>
      </w:r>
      <w:r w:rsidRPr="00662899">
        <w:rPr>
          <w:rFonts w:ascii="Courier New" w:hAnsi="Courier New" w:cs="Courier New"/>
          <w:sz w:val="24"/>
          <w:szCs w:val="24"/>
        </w:rPr>
        <w:t xml:space="preserve"> risk since there are limits to FDIC and NCUA coverage, using the example that funds are only insured up to a certain amount and there are certain other limitations. </w:t>
      </w:r>
    </w:p>
    <w:p w14:paraId="3572209D" w14:textId="77777777" w:rsidR="004E77DD" w:rsidRPr="00662899" w:rsidRDefault="004E77DD" w:rsidP="004E77DD">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Discussion</w:t>
      </w:r>
      <w:r w:rsidRPr="00E30A8E">
        <w:rPr>
          <w:rFonts w:ascii="Courier New" w:hAnsi="Courier New" w:cs="Courier New"/>
          <w:sz w:val="24"/>
          <w:szCs w:val="24"/>
        </w:rPr>
        <w:t>:</w:t>
      </w:r>
      <w:r w:rsidR="00AC4514" w:rsidRPr="008C65FE">
        <w:rPr>
          <w:rFonts w:ascii="Courier New" w:hAnsi="Courier New" w:cs="Courier New"/>
          <w:sz w:val="24"/>
          <w:szCs w:val="24"/>
        </w:rPr>
        <w:t xml:space="preserve"> </w:t>
      </w:r>
      <w:r w:rsidR="00CF58E7" w:rsidRPr="008C65FE">
        <w:rPr>
          <w:rFonts w:ascii="Courier New" w:hAnsi="Courier New" w:cs="Courier New"/>
          <w:sz w:val="24"/>
          <w:szCs w:val="24"/>
        </w:rPr>
        <w:t xml:space="preserve"> We disagree that including a binary indicator of whether an account carries FDIC or NCUA insurance </w:t>
      </w:r>
      <w:r w:rsidR="00662899">
        <w:rPr>
          <w:rFonts w:ascii="Courier New" w:hAnsi="Courier New" w:cs="Courier New"/>
          <w:sz w:val="24"/>
          <w:szCs w:val="24"/>
        </w:rPr>
        <w:t>creates</w:t>
      </w:r>
      <w:r w:rsidR="00662899" w:rsidRPr="00662899">
        <w:rPr>
          <w:rFonts w:ascii="Courier New" w:hAnsi="Courier New" w:cs="Courier New"/>
          <w:sz w:val="24"/>
          <w:szCs w:val="24"/>
        </w:rPr>
        <w:t xml:space="preserve"> </w:t>
      </w:r>
      <w:r w:rsidR="00CF58E7" w:rsidRPr="00662899">
        <w:rPr>
          <w:rFonts w:ascii="Courier New" w:hAnsi="Courier New" w:cs="Courier New"/>
          <w:sz w:val="24"/>
          <w:szCs w:val="24"/>
        </w:rPr>
        <w:t>risk for either an institution or its partner financial account provider.</w:t>
      </w:r>
      <w:r w:rsidR="00AC4514" w:rsidRPr="00662899">
        <w:rPr>
          <w:rFonts w:ascii="Courier New" w:hAnsi="Courier New" w:cs="Courier New"/>
          <w:sz w:val="24"/>
          <w:szCs w:val="24"/>
        </w:rPr>
        <w:t xml:space="preserve"> </w:t>
      </w:r>
      <w:r w:rsidR="00CF58E7" w:rsidRPr="00662899">
        <w:rPr>
          <w:rFonts w:ascii="Courier New" w:hAnsi="Courier New" w:cs="Courier New"/>
          <w:sz w:val="24"/>
          <w:szCs w:val="24"/>
        </w:rPr>
        <w:t xml:space="preserve"> The extent to which such coverage insures an accountholder’s funds is immaterial to whether such coverage exists.</w:t>
      </w:r>
      <w:r w:rsidR="00AC4514" w:rsidRPr="00E30A8E">
        <w:rPr>
          <w:rFonts w:ascii="Courier New" w:hAnsi="Courier New" w:cs="Courier New"/>
          <w:sz w:val="24"/>
          <w:szCs w:val="24"/>
        </w:rPr>
        <w:t xml:space="preserve"> </w:t>
      </w:r>
      <w:r w:rsidR="00CF58E7" w:rsidRPr="00E30A8E">
        <w:rPr>
          <w:rFonts w:ascii="Courier New" w:hAnsi="Courier New" w:cs="Courier New"/>
          <w:sz w:val="24"/>
          <w:szCs w:val="24"/>
        </w:rPr>
        <w:t xml:space="preserve"> In the RFI, we proposed that this statement be included because some types of accounts, especially prepaid accounts, do not have any FDIC or NCUA </w:t>
      </w:r>
      <w:r w:rsidR="00CF58E7" w:rsidRPr="00E30A8E">
        <w:rPr>
          <w:rFonts w:ascii="Courier New" w:hAnsi="Courier New" w:cs="Courier New"/>
          <w:sz w:val="24"/>
          <w:szCs w:val="24"/>
        </w:rPr>
        <w:lastRenderedPageBreak/>
        <w:t>insurance</w:t>
      </w:r>
      <w:r w:rsidR="00CF58E7" w:rsidRPr="008C65FE">
        <w:rPr>
          <w:rFonts w:ascii="Courier New" w:hAnsi="Courier New" w:cs="Courier New"/>
          <w:sz w:val="24"/>
          <w:szCs w:val="24"/>
        </w:rPr>
        <w:t>.</w:t>
      </w:r>
      <w:r w:rsidR="00AC4514" w:rsidRPr="008C65FE">
        <w:rPr>
          <w:rFonts w:ascii="Courier New" w:hAnsi="Courier New" w:cs="Courier New"/>
          <w:sz w:val="24"/>
          <w:szCs w:val="24"/>
        </w:rPr>
        <w:t xml:space="preserve"> </w:t>
      </w:r>
      <w:r w:rsidR="00CF58E7" w:rsidRPr="008C65FE">
        <w:rPr>
          <w:rFonts w:ascii="Courier New" w:hAnsi="Courier New" w:cs="Courier New"/>
          <w:sz w:val="24"/>
          <w:szCs w:val="24"/>
        </w:rPr>
        <w:t xml:space="preserve"> We continue to believe that this information is critical for students prior to </w:t>
      </w:r>
      <w:r w:rsidR="00322E88" w:rsidRPr="008C65FE">
        <w:rPr>
          <w:rFonts w:ascii="Courier New" w:hAnsi="Courier New" w:cs="Courier New"/>
          <w:sz w:val="24"/>
          <w:szCs w:val="24"/>
        </w:rPr>
        <w:t xml:space="preserve">opening an </w:t>
      </w:r>
      <w:r w:rsidR="00CF58E7" w:rsidRPr="008C65FE">
        <w:rPr>
          <w:rFonts w:ascii="Courier New" w:hAnsi="Courier New" w:cs="Courier New"/>
          <w:sz w:val="24"/>
          <w:szCs w:val="24"/>
        </w:rPr>
        <w:t xml:space="preserve">account </w:t>
      </w:r>
      <w:r w:rsidR="00730C4C" w:rsidRPr="008C65FE">
        <w:rPr>
          <w:rFonts w:ascii="Courier New" w:hAnsi="Courier New" w:cs="Courier New"/>
          <w:sz w:val="24"/>
          <w:szCs w:val="24"/>
        </w:rPr>
        <w:t xml:space="preserve">and believe its inclusion will </w:t>
      </w:r>
      <w:r w:rsidR="00322E88" w:rsidRPr="008C65FE">
        <w:rPr>
          <w:rFonts w:ascii="Courier New" w:hAnsi="Courier New" w:cs="Courier New"/>
          <w:sz w:val="24"/>
          <w:szCs w:val="24"/>
        </w:rPr>
        <w:t xml:space="preserve">not </w:t>
      </w:r>
      <w:r w:rsidR="00730C4C" w:rsidRPr="008C65FE">
        <w:rPr>
          <w:rFonts w:ascii="Courier New" w:hAnsi="Courier New" w:cs="Courier New"/>
          <w:sz w:val="24"/>
          <w:szCs w:val="24"/>
        </w:rPr>
        <w:t>create confusion for students</w:t>
      </w:r>
      <w:r w:rsidR="0048019A" w:rsidRPr="008C65FE">
        <w:rPr>
          <w:rFonts w:ascii="Courier New" w:hAnsi="Courier New" w:cs="Courier New"/>
          <w:sz w:val="24"/>
          <w:szCs w:val="24"/>
        </w:rPr>
        <w:t xml:space="preserve"> or risk</w:t>
      </w:r>
      <w:r w:rsidR="00730C4C" w:rsidRPr="008C65FE">
        <w:rPr>
          <w:rFonts w:ascii="Courier New" w:hAnsi="Courier New" w:cs="Courier New"/>
          <w:sz w:val="24"/>
          <w:szCs w:val="24"/>
        </w:rPr>
        <w:t xml:space="preserve"> to institutions and financial account providers.</w:t>
      </w:r>
      <w:r w:rsidR="00DC07E8" w:rsidRPr="008C65FE">
        <w:rPr>
          <w:rFonts w:ascii="Courier New" w:hAnsi="Courier New" w:cs="Courier New"/>
          <w:sz w:val="24"/>
          <w:szCs w:val="24"/>
        </w:rPr>
        <w:t xml:space="preserve">  However, we are </w:t>
      </w:r>
      <w:r w:rsidR="00662899">
        <w:rPr>
          <w:rFonts w:ascii="Courier New" w:hAnsi="Courier New" w:cs="Courier New"/>
          <w:sz w:val="24"/>
          <w:szCs w:val="24"/>
        </w:rPr>
        <w:t>clarifying</w:t>
      </w:r>
      <w:r w:rsidR="00DC07E8" w:rsidRPr="00662899">
        <w:rPr>
          <w:rFonts w:ascii="Courier New" w:hAnsi="Courier New" w:cs="Courier New"/>
          <w:sz w:val="24"/>
          <w:szCs w:val="24"/>
        </w:rPr>
        <w:t xml:space="preserve"> the</w:t>
      </w:r>
      <w:r w:rsidR="00662899">
        <w:rPr>
          <w:rFonts w:ascii="Courier New" w:hAnsi="Courier New" w:cs="Courier New"/>
          <w:sz w:val="24"/>
          <w:szCs w:val="24"/>
        </w:rPr>
        <w:t xml:space="preserve"> disclosure</w:t>
      </w:r>
      <w:r w:rsidR="00DC07E8" w:rsidRPr="00662899">
        <w:rPr>
          <w:rFonts w:ascii="Courier New" w:hAnsi="Courier New" w:cs="Courier New"/>
          <w:sz w:val="24"/>
          <w:szCs w:val="24"/>
        </w:rPr>
        <w:t xml:space="preserve"> language by </w:t>
      </w:r>
      <w:r w:rsidR="00662899">
        <w:rPr>
          <w:rFonts w:ascii="Courier New" w:hAnsi="Courier New" w:cs="Courier New"/>
          <w:sz w:val="24"/>
          <w:szCs w:val="24"/>
        </w:rPr>
        <w:t>replacing</w:t>
      </w:r>
      <w:r w:rsidR="00662899" w:rsidRPr="00662899">
        <w:rPr>
          <w:rFonts w:ascii="Courier New" w:hAnsi="Courier New" w:cs="Courier New"/>
          <w:sz w:val="24"/>
          <w:szCs w:val="24"/>
        </w:rPr>
        <w:t xml:space="preserve"> </w:t>
      </w:r>
      <w:r w:rsidR="00DC07E8" w:rsidRPr="00662899">
        <w:rPr>
          <w:rFonts w:ascii="Courier New" w:hAnsi="Courier New" w:cs="Courier New"/>
          <w:sz w:val="24"/>
          <w:szCs w:val="24"/>
        </w:rPr>
        <w:t>the phrase “funds are/are not” and with “account is/is not.”</w:t>
      </w:r>
    </w:p>
    <w:p w14:paraId="7659F3AF" w14:textId="77777777" w:rsidR="004E77DD" w:rsidRPr="00E30A8E" w:rsidRDefault="004E77DD" w:rsidP="004E77DD">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Changes</w:t>
      </w:r>
      <w:r w:rsidRPr="00E30A8E">
        <w:rPr>
          <w:rFonts w:ascii="Courier New" w:hAnsi="Courier New" w:cs="Courier New"/>
          <w:sz w:val="24"/>
          <w:szCs w:val="24"/>
        </w:rPr>
        <w:t>:</w:t>
      </w:r>
      <w:r w:rsidR="00730C4C" w:rsidRPr="008C65FE">
        <w:rPr>
          <w:rFonts w:ascii="Courier New" w:hAnsi="Courier New" w:cs="Courier New"/>
          <w:sz w:val="24"/>
          <w:szCs w:val="24"/>
        </w:rPr>
        <w:t xml:space="preserve"> </w:t>
      </w:r>
      <w:r w:rsidR="00322E88" w:rsidRPr="008C65FE">
        <w:rPr>
          <w:rFonts w:ascii="Courier New" w:hAnsi="Courier New" w:cs="Courier New"/>
          <w:sz w:val="24"/>
          <w:szCs w:val="24"/>
        </w:rPr>
        <w:t xml:space="preserve"> </w:t>
      </w:r>
      <w:r w:rsidR="00DC07E8" w:rsidRPr="008C65FE">
        <w:rPr>
          <w:rFonts w:ascii="Courier New" w:hAnsi="Courier New" w:cs="Courier New"/>
          <w:sz w:val="24"/>
          <w:szCs w:val="24"/>
        </w:rPr>
        <w:t>We are removing the phrase “funds are/are not” from the section of the disclosure</w:t>
      </w:r>
      <w:r w:rsidR="00E30A8E">
        <w:rPr>
          <w:rFonts w:ascii="Courier New" w:hAnsi="Courier New" w:cs="Courier New"/>
          <w:sz w:val="24"/>
          <w:szCs w:val="24"/>
        </w:rPr>
        <w:t>s</w:t>
      </w:r>
      <w:r w:rsidR="00DC07E8" w:rsidRPr="00E30A8E">
        <w:rPr>
          <w:rFonts w:ascii="Courier New" w:hAnsi="Courier New" w:cs="Courier New"/>
          <w:sz w:val="24"/>
          <w:szCs w:val="24"/>
        </w:rPr>
        <w:t xml:space="preserve"> addressing FDIC and NCUA insurance and replacing it with “account is/is not.”</w:t>
      </w:r>
    </w:p>
    <w:p w14:paraId="73E679CE" w14:textId="77777777" w:rsidR="004F7917" w:rsidRPr="00E30A8E" w:rsidRDefault="004F7917" w:rsidP="00835238">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Comments</w:t>
      </w:r>
      <w:r w:rsidR="00546F67" w:rsidRPr="008C65FE">
        <w:rPr>
          <w:rFonts w:ascii="Courier New" w:hAnsi="Courier New" w:cs="Courier New"/>
          <w:sz w:val="24"/>
          <w:szCs w:val="24"/>
        </w:rPr>
        <w:t>:</w:t>
      </w:r>
      <w:r w:rsidR="00E952E2">
        <w:rPr>
          <w:rFonts w:ascii="Courier New" w:hAnsi="Courier New" w:cs="Courier New"/>
          <w:sz w:val="24"/>
          <w:szCs w:val="24"/>
        </w:rPr>
        <w:t xml:space="preserve"> </w:t>
      </w:r>
      <w:r w:rsidR="00F224DE" w:rsidRPr="008C65FE">
        <w:rPr>
          <w:rFonts w:ascii="Courier New" w:hAnsi="Courier New" w:cs="Courier New"/>
          <w:sz w:val="24"/>
          <w:szCs w:val="24"/>
        </w:rPr>
        <w:t xml:space="preserve"> </w:t>
      </w:r>
      <w:r w:rsidR="00546F67" w:rsidRPr="008C65FE">
        <w:rPr>
          <w:rFonts w:ascii="Courier New" w:hAnsi="Courier New" w:cs="Courier New"/>
          <w:sz w:val="24"/>
          <w:szCs w:val="24"/>
        </w:rPr>
        <w:t>Several</w:t>
      </w:r>
      <w:r w:rsidRPr="008C65FE">
        <w:rPr>
          <w:rFonts w:ascii="Courier New" w:hAnsi="Courier New" w:cs="Courier New"/>
          <w:sz w:val="24"/>
          <w:szCs w:val="24"/>
        </w:rPr>
        <w:t xml:space="preserve"> commenter</w:t>
      </w:r>
      <w:r w:rsidR="00546F67" w:rsidRPr="008C65FE">
        <w:rPr>
          <w:rFonts w:ascii="Courier New" w:hAnsi="Courier New" w:cs="Courier New"/>
          <w:sz w:val="24"/>
          <w:szCs w:val="24"/>
        </w:rPr>
        <w:t>s</w:t>
      </w:r>
      <w:r w:rsidRPr="008C65FE">
        <w:rPr>
          <w:rFonts w:ascii="Courier New" w:hAnsi="Courier New" w:cs="Courier New"/>
          <w:sz w:val="24"/>
          <w:szCs w:val="24"/>
        </w:rPr>
        <w:t xml:space="preserve"> suggested that the Department </w:t>
      </w:r>
      <w:r w:rsidR="00546F67" w:rsidRPr="008C65FE">
        <w:rPr>
          <w:rFonts w:ascii="Courier New" w:hAnsi="Courier New" w:cs="Courier New"/>
          <w:sz w:val="24"/>
          <w:szCs w:val="24"/>
        </w:rPr>
        <w:t xml:space="preserve">place more emphasis on overdraft fees, with some asking that overdraft fees be </w:t>
      </w:r>
      <w:r w:rsidRPr="008C65FE">
        <w:rPr>
          <w:rFonts w:ascii="Courier New" w:hAnsi="Courier New" w:cs="Courier New"/>
          <w:sz w:val="24"/>
          <w:szCs w:val="24"/>
        </w:rPr>
        <w:t>include</w:t>
      </w:r>
      <w:r w:rsidR="00546F67" w:rsidRPr="008C65FE">
        <w:rPr>
          <w:rFonts w:ascii="Courier New" w:hAnsi="Courier New" w:cs="Courier New"/>
          <w:sz w:val="24"/>
          <w:szCs w:val="24"/>
        </w:rPr>
        <w:t>d</w:t>
      </w:r>
      <w:r w:rsidRPr="008C65FE">
        <w:rPr>
          <w:rFonts w:ascii="Courier New" w:hAnsi="Courier New" w:cs="Courier New"/>
          <w:sz w:val="24"/>
          <w:szCs w:val="24"/>
        </w:rPr>
        <w:t xml:space="preserve"> </w:t>
      </w:r>
      <w:r w:rsidR="00FB6ECA" w:rsidRPr="008C65FE">
        <w:rPr>
          <w:rFonts w:ascii="Courier New" w:hAnsi="Courier New" w:cs="Courier New"/>
          <w:sz w:val="24"/>
          <w:szCs w:val="24"/>
        </w:rPr>
        <w:t>in the top-line disclosure items</w:t>
      </w:r>
      <w:r w:rsidR="00546F67" w:rsidRPr="008C65FE">
        <w:rPr>
          <w:rFonts w:ascii="Courier New" w:hAnsi="Courier New" w:cs="Courier New"/>
          <w:sz w:val="24"/>
          <w:szCs w:val="24"/>
        </w:rPr>
        <w:t>.</w:t>
      </w:r>
      <w:r w:rsidR="00AC4514" w:rsidRPr="008C65FE">
        <w:rPr>
          <w:rFonts w:ascii="Courier New" w:hAnsi="Courier New" w:cs="Courier New"/>
          <w:sz w:val="24"/>
          <w:szCs w:val="24"/>
        </w:rPr>
        <w:t xml:space="preserve"> </w:t>
      </w:r>
      <w:r w:rsidR="00DF2A03" w:rsidRPr="008C65FE">
        <w:rPr>
          <w:rFonts w:ascii="Courier New" w:hAnsi="Courier New" w:cs="Courier New"/>
          <w:sz w:val="24"/>
          <w:szCs w:val="24"/>
        </w:rPr>
        <w:t xml:space="preserve"> Some commenters also suggested the use of bold font for a proposed top-line overdraft disclosure.</w:t>
      </w:r>
      <w:r w:rsidR="00AC4514" w:rsidRPr="008C65FE">
        <w:rPr>
          <w:rFonts w:ascii="Courier New" w:hAnsi="Courier New" w:cs="Courier New"/>
          <w:sz w:val="24"/>
          <w:szCs w:val="24"/>
        </w:rPr>
        <w:t xml:space="preserve"> </w:t>
      </w:r>
      <w:r w:rsidR="00546F67" w:rsidRPr="008C65FE">
        <w:rPr>
          <w:rFonts w:ascii="Courier New" w:hAnsi="Courier New" w:cs="Courier New"/>
          <w:sz w:val="24"/>
          <w:szCs w:val="24"/>
        </w:rPr>
        <w:t xml:space="preserve"> One commenter argued</w:t>
      </w:r>
      <w:r w:rsidR="00FB6ECA" w:rsidRPr="008C65FE">
        <w:rPr>
          <w:rFonts w:ascii="Courier New" w:hAnsi="Courier New" w:cs="Courier New"/>
          <w:sz w:val="24"/>
          <w:szCs w:val="24"/>
        </w:rPr>
        <w:t xml:space="preserve"> that </w:t>
      </w:r>
      <w:r w:rsidR="00546F67" w:rsidRPr="008C65FE">
        <w:rPr>
          <w:rFonts w:ascii="Courier New" w:hAnsi="Courier New" w:cs="Courier New"/>
          <w:sz w:val="24"/>
          <w:szCs w:val="24"/>
        </w:rPr>
        <w:t>this</w:t>
      </w:r>
      <w:r w:rsidR="00FB6ECA" w:rsidRPr="008C65FE">
        <w:rPr>
          <w:rFonts w:ascii="Courier New" w:hAnsi="Courier New" w:cs="Courier New"/>
          <w:sz w:val="24"/>
          <w:szCs w:val="24"/>
        </w:rPr>
        <w:t xml:space="preserve"> will help students who may be comparing fees between two programs if a campus offers both T1 and T2 accounts</w:t>
      </w:r>
      <w:r w:rsidRPr="008C65FE">
        <w:rPr>
          <w:rFonts w:ascii="Courier New" w:hAnsi="Courier New" w:cs="Courier New"/>
          <w:sz w:val="24"/>
          <w:szCs w:val="24"/>
        </w:rPr>
        <w:t>.</w:t>
      </w:r>
      <w:r w:rsidR="00AC4514" w:rsidRPr="008C65FE">
        <w:rPr>
          <w:rFonts w:ascii="Courier New" w:hAnsi="Courier New" w:cs="Courier New"/>
          <w:sz w:val="24"/>
          <w:szCs w:val="24"/>
        </w:rPr>
        <w:t xml:space="preserve"> </w:t>
      </w:r>
      <w:r w:rsidR="00FB6ECA" w:rsidRPr="008C65FE">
        <w:rPr>
          <w:rFonts w:ascii="Courier New" w:hAnsi="Courier New" w:cs="Courier New"/>
          <w:sz w:val="24"/>
          <w:szCs w:val="24"/>
        </w:rPr>
        <w:t xml:space="preserve"> </w:t>
      </w:r>
      <w:r w:rsidR="00DF2A03" w:rsidRPr="008C65FE">
        <w:rPr>
          <w:rFonts w:ascii="Courier New" w:hAnsi="Courier New" w:cs="Courier New"/>
          <w:sz w:val="24"/>
          <w:szCs w:val="24"/>
        </w:rPr>
        <w:t>One commenter also argued that giving more prominence to overdraft fees is important, since data show that students remain particularly vulnerable to incurring overdraft fees.</w:t>
      </w:r>
      <w:r w:rsidR="00AC4514" w:rsidRPr="008C65FE">
        <w:rPr>
          <w:rFonts w:ascii="Courier New" w:hAnsi="Courier New" w:cs="Courier New"/>
          <w:sz w:val="24"/>
          <w:szCs w:val="24"/>
        </w:rPr>
        <w:t xml:space="preserve"> </w:t>
      </w:r>
      <w:r w:rsidR="00DF2A03" w:rsidRPr="008C65FE">
        <w:rPr>
          <w:rFonts w:ascii="Courier New" w:hAnsi="Courier New" w:cs="Courier New"/>
          <w:sz w:val="24"/>
          <w:szCs w:val="24"/>
        </w:rPr>
        <w:t xml:space="preserve"> </w:t>
      </w:r>
      <w:r w:rsidR="002D6615" w:rsidRPr="008C65FE">
        <w:rPr>
          <w:rFonts w:ascii="Courier New" w:hAnsi="Courier New" w:cs="Courier New"/>
          <w:sz w:val="24"/>
          <w:szCs w:val="24"/>
        </w:rPr>
        <w:t>Another commenter suggested that the statement on overdrafts be more expansive</w:t>
      </w:r>
      <w:r w:rsidR="007A70EF">
        <w:rPr>
          <w:rFonts w:ascii="Courier New" w:hAnsi="Courier New" w:cs="Courier New"/>
          <w:sz w:val="24"/>
          <w:szCs w:val="24"/>
        </w:rPr>
        <w:t xml:space="preserve">, </w:t>
      </w:r>
      <w:r w:rsidR="00FB6ECA" w:rsidRPr="007A70EF">
        <w:rPr>
          <w:rFonts w:ascii="Courier New" w:hAnsi="Courier New" w:cs="Courier New"/>
          <w:sz w:val="24"/>
          <w:szCs w:val="24"/>
        </w:rPr>
        <w:t>argu</w:t>
      </w:r>
      <w:r w:rsidR="007A70EF">
        <w:rPr>
          <w:rFonts w:ascii="Courier New" w:hAnsi="Courier New" w:cs="Courier New"/>
          <w:sz w:val="24"/>
          <w:szCs w:val="24"/>
        </w:rPr>
        <w:t>ing</w:t>
      </w:r>
      <w:r w:rsidR="00FB6ECA" w:rsidRPr="007A70EF">
        <w:rPr>
          <w:rFonts w:ascii="Courier New" w:hAnsi="Courier New" w:cs="Courier New"/>
          <w:sz w:val="24"/>
          <w:szCs w:val="24"/>
        </w:rPr>
        <w:t xml:space="preserve"> that a more prominent display of th</w:t>
      </w:r>
      <w:r w:rsidR="00530465" w:rsidRPr="007A70EF">
        <w:rPr>
          <w:rFonts w:ascii="Courier New" w:hAnsi="Courier New" w:cs="Courier New"/>
          <w:sz w:val="24"/>
          <w:szCs w:val="24"/>
        </w:rPr>
        <w:t>e</w:t>
      </w:r>
      <w:r w:rsidR="00FB6ECA" w:rsidRPr="007A70EF">
        <w:rPr>
          <w:rFonts w:ascii="Courier New" w:hAnsi="Courier New" w:cs="Courier New"/>
          <w:sz w:val="24"/>
          <w:szCs w:val="24"/>
        </w:rPr>
        <w:t>s</w:t>
      </w:r>
      <w:r w:rsidR="00530465" w:rsidRPr="007A70EF">
        <w:rPr>
          <w:rFonts w:ascii="Courier New" w:hAnsi="Courier New" w:cs="Courier New"/>
          <w:sz w:val="24"/>
          <w:szCs w:val="24"/>
        </w:rPr>
        <w:t>e</w:t>
      </w:r>
      <w:r w:rsidR="00FB6ECA" w:rsidRPr="007A70EF">
        <w:rPr>
          <w:rFonts w:ascii="Courier New" w:hAnsi="Courier New" w:cs="Courier New"/>
          <w:sz w:val="24"/>
          <w:szCs w:val="24"/>
        </w:rPr>
        <w:t xml:space="preserve"> </w:t>
      </w:r>
      <w:r w:rsidR="0014049B" w:rsidRPr="007A70EF">
        <w:rPr>
          <w:rFonts w:ascii="Courier New" w:hAnsi="Courier New" w:cs="Courier New"/>
          <w:sz w:val="24"/>
          <w:szCs w:val="24"/>
        </w:rPr>
        <w:t>fee</w:t>
      </w:r>
      <w:r w:rsidR="00530465" w:rsidRPr="007A70EF">
        <w:rPr>
          <w:rFonts w:ascii="Courier New" w:hAnsi="Courier New" w:cs="Courier New"/>
          <w:sz w:val="24"/>
          <w:szCs w:val="24"/>
        </w:rPr>
        <w:t>s</w:t>
      </w:r>
      <w:r w:rsidR="00FB6ECA" w:rsidRPr="007A70EF">
        <w:rPr>
          <w:rFonts w:ascii="Courier New" w:hAnsi="Courier New" w:cs="Courier New"/>
          <w:sz w:val="24"/>
          <w:szCs w:val="24"/>
        </w:rPr>
        <w:t xml:space="preserve"> will help institutions to compare financial programs</w:t>
      </w:r>
      <w:r w:rsidR="00603B07">
        <w:rPr>
          <w:rFonts w:ascii="Courier New" w:hAnsi="Courier New" w:cs="Courier New"/>
          <w:sz w:val="24"/>
          <w:szCs w:val="24"/>
        </w:rPr>
        <w:t xml:space="preserve"> </w:t>
      </w:r>
      <w:r w:rsidR="00603B07" w:rsidRPr="00603B07">
        <w:rPr>
          <w:rFonts w:ascii="Courier New" w:hAnsi="Courier New" w:cs="Courier New"/>
          <w:sz w:val="24"/>
          <w:szCs w:val="24"/>
        </w:rPr>
        <w:t xml:space="preserve">in connection </w:t>
      </w:r>
      <w:r w:rsidR="00603B07" w:rsidRPr="00603B07">
        <w:rPr>
          <w:rFonts w:ascii="Courier New" w:hAnsi="Courier New" w:cs="Courier New"/>
          <w:sz w:val="24"/>
          <w:szCs w:val="24"/>
        </w:rPr>
        <w:lastRenderedPageBreak/>
        <w:t>with their contracting decisions</w:t>
      </w:r>
      <w:r w:rsidR="00FB6ECA" w:rsidRPr="007A70EF">
        <w:rPr>
          <w:rFonts w:ascii="Courier New" w:hAnsi="Courier New" w:cs="Courier New"/>
          <w:sz w:val="24"/>
          <w:szCs w:val="24"/>
        </w:rPr>
        <w:t>.</w:t>
      </w:r>
      <w:r w:rsidR="00D727C2" w:rsidRPr="007A70EF">
        <w:rPr>
          <w:rFonts w:ascii="Courier New" w:hAnsi="Courier New" w:cs="Courier New"/>
          <w:sz w:val="24"/>
          <w:szCs w:val="24"/>
        </w:rPr>
        <w:t xml:space="preserve">  Another commenter suggested that the disclosure</w:t>
      </w:r>
      <w:r w:rsidR="00E30A8E">
        <w:rPr>
          <w:rFonts w:ascii="Courier New" w:hAnsi="Courier New" w:cs="Courier New"/>
          <w:sz w:val="24"/>
          <w:szCs w:val="24"/>
        </w:rPr>
        <w:t>s</w:t>
      </w:r>
      <w:r w:rsidR="00D727C2" w:rsidRPr="007A70EF">
        <w:rPr>
          <w:rFonts w:ascii="Courier New" w:hAnsi="Courier New" w:cs="Courier New"/>
          <w:sz w:val="24"/>
          <w:szCs w:val="24"/>
        </w:rPr>
        <w:t xml:space="preserve"> include a statement that overdraft features are optional on T2 accounts, stating that accountholders who choose overdraft features are more likely to incur high fees.</w:t>
      </w:r>
    </w:p>
    <w:p w14:paraId="6BDBCFFD" w14:textId="77777777" w:rsidR="00FB6ECA" w:rsidRPr="007A70EF" w:rsidRDefault="004F7917" w:rsidP="00835238">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Discussion</w:t>
      </w:r>
      <w:r w:rsidRPr="00E30A8E">
        <w:rPr>
          <w:rFonts w:ascii="Courier New" w:hAnsi="Courier New" w:cs="Courier New"/>
          <w:sz w:val="24"/>
          <w:szCs w:val="24"/>
        </w:rPr>
        <w:t xml:space="preserve">: </w:t>
      </w:r>
      <w:r w:rsidR="00322E88" w:rsidRPr="00E30A8E">
        <w:rPr>
          <w:rFonts w:ascii="Courier New" w:hAnsi="Courier New" w:cs="Courier New"/>
          <w:sz w:val="24"/>
          <w:szCs w:val="24"/>
        </w:rPr>
        <w:t xml:space="preserve"> </w:t>
      </w:r>
      <w:r w:rsidR="00C34D3C">
        <w:rPr>
          <w:rFonts w:ascii="Courier New" w:hAnsi="Courier New" w:cs="Courier New"/>
          <w:sz w:val="24"/>
          <w:szCs w:val="24"/>
        </w:rPr>
        <w:t>In the process of</w:t>
      </w:r>
      <w:r w:rsidR="00501DC0">
        <w:rPr>
          <w:rFonts w:ascii="Courier New" w:hAnsi="Courier New" w:cs="Courier New"/>
          <w:sz w:val="24"/>
          <w:szCs w:val="24"/>
        </w:rPr>
        <w:t xml:space="preserve"> drafting the RFI, we considered including overdraft fees as a top-line disclosure item.</w:t>
      </w:r>
      <w:r w:rsidR="00051B9A">
        <w:rPr>
          <w:rFonts w:ascii="Courier New" w:hAnsi="Courier New" w:cs="Courier New"/>
          <w:sz w:val="24"/>
          <w:szCs w:val="24"/>
        </w:rPr>
        <w:t xml:space="preserve"> </w:t>
      </w:r>
      <w:r w:rsidR="00501DC0">
        <w:rPr>
          <w:rFonts w:ascii="Courier New" w:hAnsi="Courier New" w:cs="Courier New"/>
          <w:sz w:val="24"/>
          <w:szCs w:val="24"/>
        </w:rPr>
        <w:t xml:space="preserve"> However, we </w:t>
      </w:r>
      <w:r w:rsidR="008F50A7" w:rsidRPr="008C65FE">
        <w:rPr>
          <w:rFonts w:ascii="Courier New" w:hAnsi="Courier New" w:cs="Courier New"/>
          <w:sz w:val="24"/>
          <w:szCs w:val="24"/>
        </w:rPr>
        <w:t xml:space="preserve">determined </w:t>
      </w:r>
      <w:r w:rsidR="00FB6ECA" w:rsidRPr="00662899">
        <w:rPr>
          <w:rFonts w:ascii="Courier New" w:hAnsi="Courier New" w:cs="Courier New"/>
          <w:sz w:val="24"/>
          <w:szCs w:val="24"/>
        </w:rPr>
        <w:t xml:space="preserve">that it would be unnecessary to include overdraft fees </w:t>
      </w:r>
      <w:r w:rsidR="00501DC0">
        <w:rPr>
          <w:rFonts w:ascii="Courier New" w:hAnsi="Courier New" w:cs="Courier New"/>
          <w:sz w:val="24"/>
          <w:szCs w:val="24"/>
        </w:rPr>
        <w:t xml:space="preserve">in </w:t>
      </w:r>
      <w:r w:rsidR="00FD0C97">
        <w:rPr>
          <w:rFonts w:ascii="Courier New" w:hAnsi="Courier New" w:cs="Courier New"/>
          <w:sz w:val="24"/>
          <w:szCs w:val="24"/>
        </w:rPr>
        <w:t>such a manner</w:t>
      </w:r>
      <w:r w:rsidR="00FB6ECA" w:rsidRPr="007A70EF">
        <w:rPr>
          <w:rFonts w:ascii="Courier New" w:hAnsi="Courier New" w:cs="Courier New"/>
          <w:sz w:val="24"/>
          <w:szCs w:val="24"/>
        </w:rPr>
        <w:t xml:space="preserve"> because </w:t>
      </w:r>
      <w:r w:rsidR="008F50A7" w:rsidRPr="007A70EF">
        <w:rPr>
          <w:rFonts w:ascii="Courier New" w:hAnsi="Courier New" w:cs="Courier New"/>
          <w:sz w:val="24"/>
          <w:szCs w:val="24"/>
        </w:rPr>
        <w:t xml:space="preserve">financial </w:t>
      </w:r>
      <w:r w:rsidR="00FB6ECA" w:rsidRPr="007A70EF">
        <w:rPr>
          <w:rFonts w:ascii="Courier New" w:hAnsi="Courier New" w:cs="Courier New"/>
          <w:sz w:val="24"/>
          <w:szCs w:val="24"/>
        </w:rPr>
        <w:t xml:space="preserve">account providers </w:t>
      </w:r>
      <w:r w:rsidR="008F50A7" w:rsidRPr="007A70EF">
        <w:rPr>
          <w:rFonts w:ascii="Courier New" w:hAnsi="Courier New" w:cs="Courier New"/>
          <w:sz w:val="24"/>
          <w:szCs w:val="24"/>
        </w:rPr>
        <w:t xml:space="preserve">under T1 arrangements </w:t>
      </w:r>
      <w:r w:rsidR="00FB6ECA" w:rsidRPr="00E30A8E">
        <w:rPr>
          <w:rFonts w:ascii="Courier New" w:hAnsi="Courier New" w:cs="Courier New"/>
          <w:sz w:val="24"/>
          <w:szCs w:val="24"/>
        </w:rPr>
        <w:t>are unable to charge such fees and because, in the event that they are charged</w:t>
      </w:r>
      <w:r w:rsidR="00546F67" w:rsidRPr="008C65FE">
        <w:rPr>
          <w:rFonts w:ascii="Courier New" w:hAnsi="Courier New" w:cs="Courier New"/>
          <w:sz w:val="24"/>
          <w:szCs w:val="24"/>
        </w:rPr>
        <w:t xml:space="preserve"> by T2 providers</w:t>
      </w:r>
      <w:r w:rsidR="00FB6ECA" w:rsidRPr="008C65FE">
        <w:rPr>
          <w:rFonts w:ascii="Courier New" w:hAnsi="Courier New" w:cs="Courier New"/>
          <w:sz w:val="24"/>
          <w:szCs w:val="24"/>
        </w:rPr>
        <w:t>, they would almost certainly be included in the additional two fees</w:t>
      </w:r>
      <w:r w:rsidR="00532F1C" w:rsidRPr="008C65FE">
        <w:rPr>
          <w:rFonts w:ascii="Courier New" w:hAnsi="Courier New" w:cs="Courier New"/>
          <w:sz w:val="24"/>
          <w:szCs w:val="24"/>
        </w:rPr>
        <w:t xml:space="preserve"> listed in the disclosure</w:t>
      </w:r>
      <w:r w:rsidR="00E30A8E">
        <w:rPr>
          <w:rFonts w:ascii="Courier New" w:hAnsi="Courier New" w:cs="Courier New"/>
          <w:sz w:val="24"/>
          <w:szCs w:val="24"/>
        </w:rPr>
        <w:t>s</w:t>
      </w:r>
      <w:r w:rsidR="00FB6ECA" w:rsidRPr="00E30A8E">
        <w:rPr>
          <w:rFonts w:ascii="Courier New" w:hAnsi="Courier New" w:cs="Courier New"/>
          <w:sz w:val="24"/>
          <w:szCs w:val="24"/>
        </w:rPr>
        <w:t xml:space="preserve">. </w:t>
      </w:r>
      <w:r w:rsidR="00AC4514" w:rsidRPr="00E30A8E">
        <w:rPr>
          <w:rFonts w:ascii="Courier New" w:hAnsi="Courier New" w:cs="Courier New"/>
          <w:sz w:val="24"/>
          <w:szCs w:val="24"/>
        </w:rPr>
        <w:t xml:space="preserve"> </w:t>
      </w:r>
      <w:r w:rsidR="00FB6ECA" w:rsidRPr="00E30A8E">
        <w:rPr>
          <w:rFonts w:ascii="Courier New" w:hAnsi="Courier New" w:cs="Courier New"/>
          <w:sz w:val="24"/>
          <w:szCs w:val="24"/>
        </w:rPr>
        <w:t xml:space="preserve">However, </w:t>
      </w:r>
      <w:r w:rsidR="008F50A7" w:rsidRPr="00E30A8E">
        <w:rPr>
          <w:rFonts w:ascii="Courier New" w:hAnsi="Courier New" w:cs="Courier New"/>
          <w:sz w:val="24"/>
          <w:szCs w:val="24"/>
        </w:rPr>
        <w:t xml:space="preserve">after reviewing the comments, </w:t>
      </w:r>
      <w:r w:rsidR="00F72092" w:rsidRPr="00E30A8E">
        <w:rPr>
          <w:rFonts w:ascii="Courier New" w:hAnsi="Courier New" w:cs="Courier New"/>
          <w:sz w:val="24"/>
          <w:szCs w:val="24"/>
        </w:rPr>
        <w:t xml:space="preserve">we </w:t>
      </w:r>
      <w:r w:rsidR="008F50A7" w:rsidRPr="00E30A8E">
        <w:rPr>
          <w:rFonts w:ascii="Courier New" w:hAnsi="Courier New" w:cs="Courier New"/>
          <w:sz w:val="24"/>
          <w:szCs w:val="24"/>
        </w:rPr>
        <w:t xml:space="preserve">are </w:t>
      </w:r>
      <w:r w:rsidR="00F72092" w:rsidRPr="00E30A8E">
        <w:rPr>
          <w:rFonts w:ascii="Courier New" w:hAnsi="Courier New" w:cs="Courier New"/>
          <w:sz w:val="24"/>
          <w:szCs w:val="24"/>
        </w:rPr>
        <w:t xml:space="preserve">concerned </w:t>
      </w:r>
      <w:r w:rsidR="004E77DD" w:rsidRPr="008C65FE">
        <w:rPr>
          <w:rFonts w:ascii="Courier New" w:hAnsi="Courier New" w:cs="Courier New"/>
          <w:sz w:val="24"/>
          <w:szCs w:val="24"/>
        </w:rPr>
        <w:t xml:space="preserve">that this approach may result in </w:t>
      </w:r>
      <w:r w:rsidR="008F50A7" w:rsidRPr="008C65FE">
        <w:rPr>
          <w:rFonts w:ascii="Courier New" w:hAnsi="Courier New" w:cs="Courier New"/>
          <w:sz w:val="24"/>
          <w:szCs w:val="24"/>
        </w:rPr>
        <w:t>a disclosure that unintentionally downplays</w:t>
      </w:r>
      <w:r w:rsidR="004E77DD" w:rsidRPr="008C65FE">
        <w:rPr>
          <w:rFonts w:ascii="Courier New" w:hAnsi="Courier New" w:cs="Courier New"/>
          <w:sz w:val="24"/>
          <w:szCs w:val="24"/>
        </w:rPr>
        <w:t xml:space="preserve"> </w:t>
      </w:r>
      <w:r w:rsidR="006709B9" w:rsidRPr="008C65FE">
        <w:rPr>
          <w:rFonts w:ascii="Courier New" w:hAnsi="Courier New" w:cs="Courier New"/>
          <w:sz w:val="24"/>
          <w:szCs w:val="24"/>
        </w:rPr>
        <w:t>a fee</w:t>
      </w:r>
      <w:r w:rsidR="00F72092" w:rsidRPr="008C65FE">
        <w:rPr>
          <w:rFonts w:ascii="Courier New" w:hAnsi="Courier New" w:cs="Courier New"/>
          <w:sz w:val="24"/>
          <w:szCs w:val="24"/>
        </w:rPr>
        <w:t xml:space="preserve"> that is</w:t>
      </w:r>
      <w:r w:rsidR="008F50A7" w:rsidRPr="008C65FE">
        <w:rPr>
          <w:rFonts w:ascii="Courier New" w:hAnsi="Courier New" w:cs="Courier New"/>
          <w:sz w:val="24"/>
          <w:szCs w:val="24"/>
        </w:rPr>
        <w:t xml:space="preserve"> not only</w:t>
      </w:r>
      <w:r w:rsidR="00F72092" w:rsidRPr="008C65FE">
        <w:rPr>
          <w:rFonts w:ascii="Courier New" w:hAnsi="Courier New" w:cs="Courier New"/>
          <w:sz w:val="24"/>
          <w:szCs w:val="24"/>
        </w:rPr>
        <w:t xml:space="preserve"> </w:t>
      </w:r>
      <w:r w:rsidR="0014049B" w:rsidRPr="008C65FE">
        <w:rPr>
          <w:rFonts w:ascii="Courier New" w:hAnsi="Courier New" w:cs="Courier New"/>
          <w:sz w:val="24"/>
          <w:szCs w:val="24"/>
        </w:rPr>
        <w:t>typically</w:t>
      </w:r>
      <w:r w:rsidR="00F72092" w:rsidRPr="008C65FE">
        <w:rPr>
          <w:rFonts w:ascii="Courier New" w:hAnsi="Courier New" w:cs="Courier New"/>
          <w:sz w:val="24"/>
          <w:szCs w:val="24"/>
        </w:rPr>
        <w:t xml:space="preserve"> </w:t>
      </w:r>
      <w:r w:rsidR="008F50A7" w:rsidRPr="008C65FE">
        <w:rPr>
          <w:rFonts w:ascii="Courier New" w:hAnsi="Courier New" w:cs="Courier New"/>
          <w:sz w:val="24"/>
          <w:szCs w:val="24"/>
        </w:rPr>
        <w:t xml:space="preserve">expensive compared </w:t>
      </w:r>
      <w:r w:rsidR="0014049B" w:rsidRPr="008C65FE">
        <w:rPr>
          <w:rFonts w:ascii="Courier New" w:hAnsi="Courier New" w:cs="Courier New"/>
          <w:sz w:val="24"/>
          <w:szCs w:val="24"/>
        </w:rPr>
        <w:t>to other fees that students may be charged</w:t>
      </w:r>
      <w:r w:rsidR="008F50A7" w:rsidRPr="008C65FE">
        <w:rPr>
          <w:rFonts w:ascii="Courier New" w:hAnsi="Courier New" w:cs="Courier New"/>
          <w:sz w:val="24"/>
          <w:szCs w:val="24"/>
        </w:rPr>
        <w:t>, but can quickly compound itself when an account is in a negative balance</w:t>
      </w:r>
      <w:r w:rsidR="00F72092" w:rsidRPr="008C65FE">
        <w:rPr>
          <w:rFonts w:ascii="Courier New" w:hAnsi="Courier New" w:cs="Courier New"/>
          <w:sz w:val="24"/>
          <w:szCs w:val="24"/>
        </w:rPr>
        <w:t>.  W</w:t>
      </w:r>
      <w:r w:rsidR="00FB6ECA" w:rsidRPr="008C65FE">
        <w:rPr>
          <w:rFonts w:ascii="Courier New" w:hAnsi="Courier New" w:cs="Courier New"/>
          <w:sz w:val="24"/>
          <w:szCs w:val="24"/>
        </w:rPr>
        <w:t xml:space="preserve">e are persuaded by the </w:t>
      </w:r>
      <w:r w:rsidR="00F736C0" w:rsidRPr="008C65FE">
        <w:rPr>
          <w:rFonts w:ascii="Courier New" w:hAnsi="Courier New" w:cs="Courier New"/>
          <w:sz w:val="24"/>
          <w:szCs w:val="24"/>
        </w:rPr>
        <w:t xml:space="preserve">comments </w:t>
      </w:r>
      <w:r w:rsidR="00FB6ECA" w:rsidRPr="008C65FE">
        <w:rPr>
          <w:rFonts w:ascii="Courier New" w:hAnsi="Courier New" w:cs="Courier New"/>
          <w:sz w:val="24"/>
          <w:szCs w:val="24"/>
        </w:rPr>
        <w:t>argu</w:t>
      </w:r>
      <w:r w:rsidR="00F736C0" w:rsidRPr="008C65FE">
        <w:rPr>
          <w:rFonts w:ascii="Courier New" w:hAnsi="Courier New" w:cs="Courier New"/>
          <w:sz w:val="24"/>
          <w:szCs w:val="24"/>
        </w:rPr>
        <w:t>ing</w:t>
      </w:r>
      <w:r w:rsidR="00FB6ECA" w:rsidRPr="008C65FE">
        <w:rPr>
          <w:rFonts w:ascii="Courier New" w:hAnsi="Courier New" w:cs="Courier New"/>
          <w:sz w:val="24"/>
          <w:szCs w:val="24"/>
        </w:rPr>
        <w:t xml:space="preserve"> that </w:t>
      </w:r>
      <w:r w:rsidR="00F736C0" w:rsidRPr="008C65FE">
        <w:rPr>
          <w:rFonts w:ascii="Courier New" w:hAnsi="Courier New" w:cs="Courier New"/>
          <w:sz w:val="24"/>
          <w:szCs w:val="24"/>
        </w:rPr>
        <w:t xml:space="preserve">overdraft fees </w:t>
      </w:r>
      <w:r w:rsidR="00F72092" w:rsidRPr="008C65FE">
        <w:rPr>
          <w:rFonts w:ascii="Courier New" w:hAnsi="Courier New" w:cs="Courier New"/>
          <w:sz w:val="24"/>
          <w:szCs w:val="24"/>
        </w:rPr>
        <w:t xml:space="preserve">should result in </w:t>
      </w:r>
      <w:r w:rsidR="00FB6ECA" w:rsidRPr="008C65FE">
        <w:rPr>
          <w:rFonts w:ascii="Courier New" w:hAnsi="Courier New" w:cs="Courier New"/>
          <w:sz w:val="24"/>
          <w:szCs w:val="24"/>
        </w:rPr>
        <w:t xml:space="preserve">a more prominent display </w:t>
      </w:r>
      <w:r w:rsidR="00F72092" w:rsidRPr="008C65FE">
        <w:rPr>
          <w:rFonts w:ascii="Courier New" w:hAnsi="Courier New" w:cs="Courier New"/>
          <w:sz w:val="24"/>
          <w:szCs w:val="24"/>
        </w:rPr>
        <w:t>on the disclosure</w:t>
      </w:r>
      <w:r w:rsidR="00E30A8E">
        <w:rPr>
          <w:rFonts w:ascii="Courier New" w:hAnsi="Courier New" w:cs="Courier New"/>
          <w:sz w:val="24"/>
          <w:szCs w:val="24"/>
        </w:rPr>
        <w:t>s</w:t>
      </w:r>
      <w:r w:rsidR="00F72092" w:rsidRPr="00E30A8E">
        <w:rPr>
          <w:rFonts w:ascii="Courier New" w:hAnsi="Courier New" w:cs="Courier New"/>
          <w:sz w:val="24"/>
          <w:szCs w:val="24"/>
        </w:rPr>
        <w:t xml:space="preserve">.  We also </w:t>
      </w:r>
      <w:r w:rsidR="007A70EF">
        <w:rPr>
          <w:rFonts w:ascii="Courier New" w:hAnsi="Courier New" w:cs="Courier New"/>
          <w:sz w:val="24"/>
          <w:szCs w:val="24"/>
        </w:rPr>
        <w:t>agree</w:t>
      </w:r>
      <w:r w:rsidR="00F72092" w:rsidRPr="007A70EF">
        <w:rPr>
          <w:rFonts w:ascii="Courier New" w:hAnsi="Courier New" w:cs="Courier New"/>
          <w:sz w:val="24"/>
          <w:szCs w:val="24"/>
        </w:rPr>
        <w:t xml:space="preserve"> that such a placement</w:t>
      </w:r>
      <w:r w:rsidR="00FB6ECA" w:rsidRPr="007A70EF">
        <w:rPr>
          <w:rFonts w:ascii="Courier New" w:hAnsi="Courier New" w:cs="Courier New"/>
          <w:sz w:val="24"/>
          <w:szCs w:val="24"/>
        </w:rPr>
        <w:t xml:space="preserve"> may help students who are comparing two different types of accounts</w:t>
      </w:r>
      <w:r w:rsidR="00F72092" w:rsidRPr="00E30A8E">
        <w:rPr>
          <w:rFonts w:ascii="Courier New" w:hAnsi="Courier New" w:cs="Courier New"/>
          <w:sz w:val="24"/>
          <w:szCs w:val="24"/>
        </w:rPr>
        <w:t>, even if the fee is not charged</w:t>
      </w:r>
      <w:r w:rsidR="00FB6ECA" w:rsidRPr="008C65FE">
        <w:rPr>
          <w:rFonts w:ascii="Courier New" w:hAnsi="Courier New" w:cs="Courier New"/>
          <w:sz w:val="24"/>
          <w:szCs w:val="24"/>
        </w:rPr>
        <w:t>.</w:t>
      </w:r>
      <w:r w:rsidR="00F72092" w:rsidRPr="008C65FE">
        <w:rPr>
          <w:rFonts w:ascii="Courier New" w:hAnsi="Courier New" w:cs="Courier New"/>
          <w:sz w:val="24"/>
          <w:szCs w:val="24"/>
        </w:rPr>
        <w:t xml:space="preserve">  However, we </w:t>
      </w:r>
      <w:r w:rsidR="007A70EF">
        <w:rPr>
          <w:rFonts w:ascii="Courier New" w:hAnsi="Courier New" w:cs="Courier New"/>
          <w:sz w:val="24"/>
          <w:szCs w:val="24"/>
        </w:rPr>
        <w:t>decline to</w:t>
      </w:r>
      <w:r w:rsidR="00F72092" w:rsidRPr="007A70EF">
        <w:rPr>
          <w:rFonts w:ascii="Courier New" w:hAnsi="Courier New" w:cs="Courier New"/>
          <w:sz w:val="24"/>
          <w:szCs w:val="24"/>
        </w:rPr>
        <w:t xml:space="preserve"> add a statement that </w:t>
      </w:r>
      <w:r w:rsidR="00F72092" w:rsidRPr="007A70EF">
        <w:rPr>
          <w:rFonts w:ascii="Courier New" w:hAnsi="Courier New" w:cs="Courier New"/>
          <w:sz w:val="24"/>
          <w:szCs w:val="24"/>
        </w:rPr>
        <w:lastRenderedPageBreak/>
        <w:t xml:space="preserve">overdraft features are optional </w:t>
      </w:r>
      <w:r w:rsidR="007A70EF">
        <w:rPr>
          <w:rFonts w:ascii="Courier New" w:hAnsi="Courier New" w:cs="Courier New"/>
          <w:sz w:val="24"/>
          <w:szCs w:val="24"/>
        </w:rPr>
        <w:t xml:space="preserve">as we believe it </w:t>
      </w:r>
      <w:r w:rsidR="00F72092" w:rsidRPr="007A70EF">
        <w:rPr>
          <w:rFonts w:ascii="Courier New" w:hAnsi="Courier New" w:cs="Courier New"/>
          <w:sz w:val="24"/>
          <w:szCs w:val="24"/>
        </w:rPr>
        <w:t xml:space="preserve">may </w:t>
      </w:r>
      <w:r w:rsidR="007A70EF">
        <w:rPr>
          <w:rFonts w:ascii="Courier New" w:hAnsi="Courier New" w:cs="Courier New"/>
          <w:sz w:val="24"/>
          <w:szCs w:val="24"/>
        </w:rPr>
        <w:t>confuse</w:t>
      </w:r>
      <w:r w:rsidR="00F72092" w:rsidRPr="007A70EF">
        <w:rPr>
          <w:rFonts w:ascii="Courier New" w:hAnsi="Courier New" w:cs="Courier New"/>
          <w:sz w:val="24"/>
          <w:szCs w:val="24"/>
        </w:rPr>
        <w:t xml:space="preserve"> students.</w:t>
      </w:r>
      <w:r w:rsidR="00AC4514" w:rsidRPr="007A70EF">
        <w:rPr>
          <w:rFonts w:ascii="Courier New" w:hAnsi="Courier New" w:cs="Courier New"/>
          <w:sz w:val="24"/>
          <w:szCs w:val="24"/>
        </w:rPr>
        <w:t xml:space="preserve"> </w:t>
      </w:r>
      <w:r w:rsidR="00DF2A03" w:rsidRPr="007A70EF">
        <w:rPr>
          <w:rFonts w:ascii="Courier New" w:hAnsi="Courier New" w:cs="Courier New"/>
          <w:sz w:val="24"/>
          <w:szCs w:val="24"/>
        </w:rPr>
        <w:t xml:space="preserve"> We also </w:t>
      </w:r>
      <w:r w:rsidR="007A70EF">
        <w:rPr>
          <w:rFonts w:ascii="Courier New" w:hAnsi="Courier New" w:cs="Courier New"/>
          <w:sz w:val="24"/>
          <w:szCs w:val="24"/>
        </w:rPr>
        <w:t>believe</w:t>
      </w:r>
      <w:r w:rsidR="007A70EF" w:rsidRPr="007A70EF">
        <w:rPr>
          <w:rFonts w:ascii="Courier New" w:hAnsi="Courier New" w:cs="Courier New"/>
          <w:sz w:val="24"/>
          <w:szCs w:val="24"/>
        </w:rPr>
        <w:t xml:space="preserve"> </w:t>
      </w:r>
      <w:r w:rsidR="00DF2A03" w:rsidRPr="007A70EF">
        <w:rPr>
          <w:rFonts w:ascii="Courier New" w:hAnsi="Courier New" w:cs="Courier New"/>
          <w:sz w:val="24"/>
          <w:szCs w:val="24"/>
        </w:rPr>
        <w:t>that bold font for the top-line item is unnecessary</w:t>
      </w:r>
      <w:r w:rsidR="00F736C0" w:rsidRPr="007A70EF">
        <w:rPr>
          <w:rFonts w:ascii="Courier New" w:hAnsi="Courier New" w:cs="Courier New"/>
          <w:sz w:val="24"/>
          <w:szCs w:val="24"/>
        </w:rPr>
        <w:t>, given its already prominent placement in the revised disclosure template</w:t>
      </w:r>
      <w:r w:rsidR="00DF2A03" w:rsidRPr="007A70EF">
        <w:rPr>
          <w:rFonts w:ascii="Courier New" w:hAnsi="Courier New" w:cs="Courier New"/>
          <w:sz w:val="24"/>
          <w:szCs w:val="24"/>
        </w:rPr>
        <w:t>.</w:t>
      </w:r>
      <w:r w:rsidR="00AC4514" w:rsidRPr="007A70EF">
        <w:rPr>
          <w:rFonts w:ascii="Courier New" w:hAnsi="Courier New" w:cs="Courier New"/>
          <w:sz w:val="24"/>
          <w:szCs w:val="24"/>
        </w:rPr>
        <w:t xml:space="preserve"> </w:t>
      </w:r>
      <w:r w:rsidR="00F72092" w:rsidRPr="007A70EF">
        <w:rPr>
          <w:rFonts w:ascii="Courier New" w:hAnsi="Courier New" w:cs="Courier New"/>
          <w:sz w:val="24"/>
          <w:szCs w:val="24"/>
        </w:rPr>
        <w:t xml:space="preserve"> </w:t>
      </w:r>
    </w:p>
    <w:p w14:paraId="6AC71C5C" w14:textId="77777777" w:rsidR="009D564D" w:rsidRPr="00501DC0" w:rsidRDefault="00FB6ECA" w:rsidP="009D564D">
      <w:pPr>
        <w:pStyle w:val="ListParagraph"/>
        <w:spacing w:line="480" w:lineRule="auto"/>
        <w:ind w:left="0"/>
        <w:rPr>
          <w:rFonts w:ascii="Courier New" w:hAnsi="Courier New"/>
          <w:i/>
        </w:rPr>
      </w:pPr>
      <w:r w:rsidRPr="00E30A8E">
        <w:rPr>
          <w:rFonts w:ascii="Courier New" w:hAnsi="Courier New" w:cs="Courier New"/>
          <w:sz w:val="24"/>
          <w:szCs w:val="24"/>
          <w:u w:val="single"/>
        </w:rPr>
        <w:t>Changes</w:t>
      </w:r>
      <w:r w:rsidRPr="00E30A8E">
        <w:rPr>
          <w:rFonts w:ascii="Courier New" w:hAnsi="Courier New" w:cs="Courier New"/>
          <w:sz w:val="24"/>
          <w:szCs w:val="24"/>
        </w:rPr>
        <w:t xml:space="preserve">: </w:t>
      </w:r>
      <w:r w:rsidR="00E200CB" w:rsidRPr="008C65FE">
        <w:rPr>
          <w:rFonts w:ascii="Courier New" w:hAnsi="Courier New" w:cs="Courier New"/>
          <w:sz w:val="24"/>
          <w:szCs w:val="24"/>
        </w:rPr>
        <w:t xml:space="preserve"> </w:t>
      </w:r>
      <w:r w:rsidRPr="008C65FE">
        <w:rPr>
          <w:rFonts w:ascii="Courier New" w:hAnsi="Courier New" w:cs="Courier New"/>
          <w:sz w:val="24"/>
          <w:szCs w:val="24"/>
        </w:rPr>
        <w:t>We have added “overdraft” fees as a top</w:t>
      </w:r>
      <w:r w:rsidR="003A556A" w:rsidRPr="008C65FE">
        <w:rPr>
          <w:rFonts w:ascii="Courier New" w:hAnsi="Courier New" w:cs="Courier New"/>
          <w:sz w:val="24"/>
          <w:szCs w:val="24"/>
        </w:rPr>
        <w:t>-</w:t>
      </w:r>
      <w:r w:rsidRPr="008C65FE">
        <w:rPr>
          <w:rFonts w:ascii="Courier New" w:hAnsi="Courier New" w:cs="Courier New"/>
          <w:sz w:val="24"/>
          <w:szCs w:val="24"/>
        </w:rPr>
        <w:t xml:space="preserve">line disclosure item.  </w:t>
      </w:r>
      <w:r w:rsidR="004C2741" w:rsidRPr="008C65FE">
        <w:rPr>
          <w:rFonts w:ascii="Courier New" w:hAnsi="Courier New" w:cs="Courier New"/>
          <w:sz w:val="24"/>
          <w:szCs w:val="24"/>
        </w:rPr>
        <w:t xml:space="preserve">Financial </w:t>
      </w:r>
      <w:r w:rsidRPr="008C65FE">
        <w:rPr>
          <w:rFonts w:ascii="Courier New" w:hAnsi="Courier New" w:cs="Courier New"/>
          <w:sz w:val="24"/>
          <w:szCs w:val="24"/>
        </w:rPr>
        <w:t xml:space="preserve">account providers </w:t>
      </w:r>
      <w:r w:rsidR="004C2741" w:rsidRPr="008C65FE">
        <w:rPr>
          <w:rFonts w:ascii="Courier New" w:hAnsi="Courier New" w:cs="Courier New"/>
          <w:sz w:val="24"/>
          <w:szCs w:val="24"/>
        </w:rPr>
        <w:t xml:space="preserve">operating under T1 arrangements (and any other account providers that do not charge an overdraft fee) </w:t>
      </w:r>
      <w:r w:rsidRPr="008C65FE">
        <w:rPr>
          <w:rFonts w:ascii="Courier New" w:hAnsi="Courier New" w:cs="Courier New"/>
          <w:sz w:val="24"/>
          <w:szCs w:val="24"/>
        </w:rPr>
        <w:t>can simply place an “N/A” in that box.</w:t>
      </w:r>
      <w:r w:rsidR="009D564D" w:rsidRPr="008C65FE">
        <w:rPr>
          <w:rFonts w:ascii="Courier New" w:hAnsi="Courier New" w:cs="Courier New"/>
          <w:sz w:val="24"/>
          <w:szCs w:val="24"/>
        </w:rPr>
        <w:t xml:space="preserve">  As a result of this change, we have also removed the language </w:t>
      </w:r>
      <w:r w:rsidR="007A70EF">
        <w:rPr>
          <w:rFonts w:ascii="Courier New" w:hAnsi="Courier New" w:cs="Courier New"/>
          <w:sz w:val="24"/>
          <w:szCs w:val="24"/>
        </w:rPr>
        <w:t>that</w:t>
      </w:r>
      <w:r w:rsidR="007A70EF" w:rsidRPr="007A70EF">
        <w:rPr>
          <w:rFonts w:ascii="Courier New" w:hAnsi="Courier New" w:cs="Courier New"/>
          <w:sz w:val="24"/>
          <w:szCs w:val="24"/>
        </w:rPr>
        <w:t xml:space="preserve"> </w:t>
      </w:r>
      <w:r w:rsidR="009D564D" w:rsidRPr="007A70EF">
        <w:rPr>
          <w:rFonts w:ascii="Courier New" w:hAnsi="Courier New" w:cs="Courier New"/>
          <w:sz w:val="24"/>
          <w:szCs w:val="24"/>
        </w:rPr>
        <w:t>states “[y]ou may be offered overdraft features.</w:t>
      </w:r>
      <w:r w:rsidR="00AC4514" w:rsidRPr="007A70EF">
        <w:rPr>
          <w:rFonts w:ascii="Courier New" w:hAnsi="Courier New" w:cs="Courier New"/>
          <w:sz w:val="24"/>
          <w:szCs w:val="24"/>
        </w:rPr>
        <w:t xml:space="preserve"> </w:t>
      </w:r>
      <w:r w:rsidR="009D564D" w:rsidRPr="007A70EF">
        <w:rPr>
          <w:rFonts w:ascii="Courier New" w:hAnsi="Courier New" w:cs="Courier New"/>
          <w:sz w:val="24"/>
          <w:szCs w:val="24"/>
        </w:rPr>
        <w:t xml:space="preserve"> Fees could apply.</w:t>
      </w:r>
      <w:r w:rsidR="00AC4514" w:rsidRPr="007A70EF">
        <w:rPr>
          <w:rFonts w:ascii="Courier New" w:hAnsi="Courier New" w:cs="Courier New"/>
          <w:sz w:val="24"/>
          <w:szCs w:val="24"/>
        </w:rPr>
        <w:t xml:space="preserve"> </w:t>
      </w:r>
      <w:r w:rsidR="009D564D" w:rsidRPr="007A70EF">
        <w:rPr>
          <w:rFonts w:ascii="Courier New" w:hAnsi="Courier New" w:cs="Courier New"/>
          <w:sz w:val="24"/>
          <w:szCs w:val="24"/>
        </w:rPr>
        <w:t xml:space="preserve"> *OR* </w:t>
      </w:r>
      <w:r w:rsidR="001F381F" w:rsidRPr="007A70EF">
        <w:rPr>
          <w:rFonts w:ascii="Courier New" w:hAnsi="Courier New" w:cs="Courier New"/>
          <w:sz w:val="24"/>
          <w:szCs w:val="24"/>
        </w:rPr>
        <w:t xml:space="preserve"> </w:t>
      </w:r>
      <w:r w:rsidR="009D564D" w:rsidRPr="007A70EF">
        <w:rPr>
          <w:rFonts w:ascii="Courier New" w:hAnsi="Courier New" w:cs="Courier New"/>
          <w:sz w:val="24"/>
          <w:szCs w:val="24"/>
        </w:rPr>
        <w:t>No overdraft/credit feature” from the disclosure</w:t>
      </w:r>
      <w:r w:rsidR="00E30A8E">
        <w:rPr>
          <w:rFonts w:ascii="Courier New" w:hAnsi="Courier New" w:cs="Courier New"/>
          <w:sz w:val="24"/>
          <w:szCs w:val="24"/>
        </w:rPr>
        <w:t>s</w:t>
      </w:r>
      <w:r w:rsidR="009D564D" w:rsidRPr="007A70EF">
        <w:rPr>
          <w:rFonts w:ascii="Courier New" w:hAnsi="Courier New" w:cs="Courier New"/>
          <w:sz w:val="24"/>
          <w:szCs w:val="24"/>
        </w:rPr>
        <w:t>.</w:t>
      </w:r>
    </w:p>
    <w:p w14:paraId="7397F493" w14:textId="77777777" w:rsidR="00546F67" w:rsidRPr="008C65FE" w:rsidRDefault="00546F67" w:rsidP="00835238">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Comment</w:t>
      </w:r>
      <w:r w:rsidRPr="00662899">
        <w:rPr>
          <w:rFonts w:ascii="Courier New" w:hAnsi="Courier New" w:cs="Courier New"/>
          <w:sz w:val="24"/>
          <w:szCs w:val="24"/>
          <w:u w:val="single"/>
        </w:rPr>
        <w:t>s</w:t>
      </w:r>
      <w:r w:rsidRPr="00662899">
        <w:rPr>
          <w:rFonts w:ascii="Courier New" w:hAnsi="Courier New" w:cs="Courier New"/>
          <w:sz w:val="24"/>
          <w:szCs w:val="24"/>
        </w:rPr>
        <w:t xml:space="preserve">:  </w:t>
      </w:r>
      <w:r w:rsidR="002D6615" w:rsidRPr="007A70EF">
        <w:rPr>
          <w:rFonts w:ascii="Courier New" w:hAnsi="Courier New" w:cs="Courier New"/>
          <w:sz w:val="24"/>
          <w:szCs w:val="24"/>
        </w:rPr>
        <w:t>A few</w:t>
      </w:r>
      <w:r w:rsidRPr="007A70EF">
        <w:rPr>
          <w:rFonts w:ascii="Courier New" w:hAnsi="Courier New" w:cs="Courier New"/>
          <w:sz w:val="24"/>
          <w:szCs w:val="24"/>
        </w:rPr>
        <w:t xml:space="preserve"> commenter</w:t>
      </w:r>
      <w:r w:rsidR="002D6615" w:rsidRPr="007A70EF">
        <w:rPr>
          <w:rFonts w:ascii="Courier New" w:hAnsi="Courier New" w:cs="Courier New"/>
          <w:sz w:val="24"/>
          <w:szCs w:val="24"/>
        </w:rPr>
        <w:t>s</w:t>
      </w:r>
      <w:r w:rsidRPr="007A70EF">
        <w:rPr>
          <w:rFonts w:ascii="Courier New" w:hAnsi="Courier New" w:cs="Courier New"/>
          <w:sz w:val="24"/>
          <w:szCs w:val="24"/>
        </w:rPr>
        <w:t xml:space="preserve"> stated that institutions should also disclose the number </w:t>
      </w:r>
      <w:r w:rsidR="002D6615" w:rsidRPr="00E30A8E">
        <w:rPr>
          <w:rFonts w:ascii="Courier New" w:hAnsi="Courier New" w:cs="Courier New"/>
          <w:sz w:val="24"/>
          <w:szCs w:val="24"/>
        </w:rPr>
        <w:t>and location of surcharge-</w:t>
      </w:r>
      <w:r w:rsidRPr="00E30A8E">
        <w:rPr>
          <w:rFonts w:ascii="Courier New" w:hAnsi="Courier New" w:cs="Courier New"/>
          <w:sz w:val="24"/>
          <w:szCs w:val="24"/>
        </w:rPr>
        <w:t>free ATMs</w:t>
      </w:r>
      <w:r w:rsidRPr="008C65FE">
        <w:rPr>
          <w:rFonts w:ascii="Courier New" w:hAnsi="Courier New" w:cs="Courier New"/>
          <w:sz w:val="24"/>
          <w:szCs w:val="24"/>
        </w:rPr>
        <w:t>.</w:t>
      </w:r>
    </w:p>
    <w:p w14:paraId="278E8EAF" w14:textId="77777777" w:rsidR="00546F67" w:rsidRPr="007A70EF" w:rsidRDefault="00546F67" w:rsidP="00835238">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Discussion</w:t>
      </w:r>
      <w:r w:rsidRPr="008C65FE">
        <w:rPr>
          <w:rFonts w:ascii="Courier New" w:hAnsi="Courier New" w:cs="Courier New"/>
          <w:sz w:val="24"/>
          <w:szCs w:val="24"/>
        </w:rPr>
        <w:t>:</w:t>
      </w:r>
      <w:r w:rsidR="0067481D" w:rsidRPr="008C65FE">
        <w:rPr>
          <w:rFonts w:ascii="Courier New" w:hAnsi="Courier New" w:cs="Courier New"/>
          <w:sz w:val="24"/>
          <w:szCs w:val="24"/>
        </w:rPr>
        <w:t xml:space="preserve"> </w:t>
      </w:r>
      <w:r w:rsidR="00BA51CB" w:rsidRPr="008C65FE">
        <w:rPr>
          <w:rFonts w:ascii="Courier New" w:hAnsi="Courier New" w:cs="Courier New"/>
          <w:sz w:val="24"/>
          <w:szCs w:val="24"/>
        </w:rPr>
        <w:t xml:space="preserve"> While we thank the commenter</w:t>
      </w:r>
      <w:r w:rsidR="001F381F" w:rsidRPr="008C65FE">
        <w:rPr>
          <w:rFonts w:ascii="Courier New" w:hAnsi="Courier New" w:cs="Courier New"/>
          <w:sz w:val="24"/>
          <w:szCs w:val="24"/>
        </w:rPr>
        <w:t>s</w:t>
      </w:r>
      <w:r w:rsidR="00BA51CB" w:rsidRPr="008C65FE">
        <w:rPr>
          <w:rFonts w:ascii="Courier New" w:hAnsi="Courier New" w:cs="Courier New"/>
          <w:sz w:val="24"/>
          <w:szCs w:val="24"/>
        </w:rPr>
        <w:t xml:space="preserve"> for their interest in making sure that students are well</w:t>
      </w:r>
      <w:r w:rsidR="007A70EF">
        <w:rPr>
          <w:rFonts w:ascii="Courier New" w:hAnsi="Courier New" w:cs="Courier New"/>
          <w:sz w:val="24"/>
          <w:szCs w:val="24"/>
        </w:rPr>
        <w:t xml:space="preserve"> </w:t>
      </w:r>
      <w:r w:rsidR="00BA51CB" w:rsidRPr="007A70EF">
        <w:rPr>
          <w:rFonts w:ascii="Courier New" w:hAnsi="Courier New" w:cs="Courier New"/>
          <w:sz w:val="24"/>
          <w:szCs w:val="24"/>
        </w:rPr>
        <w:t>informed about their account options, we disagree.</w:t>
      </w:r>
      <w:r w:rsidR="00AC4514" w:rsidRPr="00E30A8E">
        <w:rPr>
          <w:rFonts w:ascii="Courier New" w:hAnsi="Courier New" w:cs="Courier New"/>
          <w:sz w:val="24"/>
          <w:szCs w:val="24"/>
        </w:rPr>
        <w:t xml:space="preserve"> </w:t>
      </w:r>
      <w:r w:rsidR="00BA51CB" w:rsidRPr="00E30A8E">
        <w:rPr>
          <w:rFonts w:ascii="Courier New" w:hAnsi="Courier New" w:cs="Courier New"/>
          <w:sz w:val="24"/>
          <w:szCs w:val="24"/>
        </w:rPr>
        <w:t xml:space="preserve"> The short-form disclosures are meant to be easily understandable by students, and adding the</w:t>
      </w:r>
      <w:r w:rsidR="007A70EF">
        <w:rPr>
          <w:rFonts w:ascii="Courier New" w:hAnsi="Courier New" w:cs="Courier New"/>
          <w:sz w:val="24"/>
          <w:szCs w:val="24"/>
        </w:rPr>
        <w:t xml:space="preserve"> number and</w:t>
      </w:r>
      <w:r w:rsidR="00BA51CB" w:rsidRPr="007A70EF">
        <w:rPr>
          <w:rFonts w:ascii="Courier New" w:hAnsi="Courier New" w:cs="Courier New"/>
          <w:sz w:val="24"/>
          <w:szCs w:val="24"/>
        </w:rPr>
        <w:t xml:space="preserve"> locations of each networked ATM is likely to greatly increase the length and complexity</w:t>
      </w:r>
      <w:r w:rsidR="007A70EF">
        <w:rPr>
          <w:rFonts w:ascii="Courier New" w:hAnsi="Courier New" w:cs="Courier New"/>
          <w:sz w:val="24"/>
          <w:szCs w:val="24"/>
        </w:rPr>
        <w:t xml:space="preserve"> of the disclosures</w:t>
      </w:r>
      <w:r w:rsidR="00BA51CB" w:rsidRPr="007A70EF">
        <w:rPr>
          <w:rFonts w:ascii="Courier New" w:hAnsi="Courier New" w:cs="Courier New"/>
          <w:sz w:val="24"/>
          <w:szCs w:val="24"/>
        </w:rPr>
        <w:t xml:space="preserve">.  </w:t>
      </w:r>
      <w:r w:rsidR="00F72092" w:rsidRPr="007A70EF">
        <w:rPr>
          <w:rFonts w:ascii="Courier New" w:hAnsi="Courier New" w:cs="Courier New"/>
          <w:sz w:val="24"/>
          <w:szCs w:val="24"/>
        </w:rPr>
        <w:t>We are also concerned that adding this feature may</w:t>
      </w:r>
      <w:r w:rsidR="00BA51CB" w:rsidRPr="007A70EF">
        <w:rPr>
          <w:rFonts w:ascii="Courier New" w:hAnsi="Courier New" w:cs="Courier New"/>
          <w:sz w:val="24"/>
          <w:szCs w:val="24"/>
        </w:rPr>
        <w:t xml:space="preserve"> increase the </w:t>
      </w:r>
      <w:r w:rsidR="004C2741" w:rsidRPr="007A70EF">
        <w:rPr>
          <w:rFonts w:ascii="Courier New" w:hAnsi="Courier New" w:cs="Courier New"/>
          <w:sz w:val="24"/>
          <w:szCs w:val="24"/>
        </w:rPr>
        <w:t xml:space="preserve">burden </w:t>
      </w:r>
      <w:r w:rsidR="001F381F" w:rsidRPr="007A70EF">
        <w:rPr>
          <w:rFonts w:ascii="Courier New" w:hAnsi="Courier New" w:cs="Courier New"/>
          <w:sz w:val="24"/>
          <w:szCs w:val="24"/>
        </w:rPr>
        <w:t xml:space="preserve">on </w:t>
      </w:r>
      <w:r w:rsidR="00BA51CB" w:rsidRPr="007A70EF">
        <w:rPr>
          <w:rFonts w:ascii="Courier New" w:hAnsi="Courier New" w:cs="Courier New"/>
          <w:sz w:val="24"/>
          <w:szCs w:val="24"/>
        </w:rPr>
        <w:t xml:space="preserve">institutions </w:t>
      </w:r>
      <w:r w:rsidR="004C2741" w:rsidRPr="007A70EF">
        <w:rPr>
          <w:rFonts w:ascii="Courier New" w:hAnsi="Courier New" w:cs="Courier New"/>
          <w:sz w:val="24"/>
          <w:szCs w:val="24"/>
        </w:rPr>
        <w:lastRenderedPageBreak/>
        <w:t>and financial account providers without a commensurate benefit to students</w:t>
      </w:r>
      <w:r w:rsidR="008B77AF" w:rsidRPr="007A70EF">
        <w:rPr>
          <w:rFonts w:ascii="Courier New" w:hAnsi="Courier New" w:cs="Courier New"/>
          <w:sz w:val="24"/>
          <w:szCs w:val="24"/>
        </w:rPr>
        <w:t>.</w:t>
      </w:r>
    </w:p>
    <w:p w14:paraId="23049CFA" w14:textId="77777777" w:rsidR="00546F67" w:rsidRPr="008C65FE" w:rsidRDefault="00546F67" w:rsidP="00835238">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Changes</w:t>
      </w:r>
      <w:r w:rsidRPr="00E30A8E">
        <w:rPr>
          <w:rFonts w:ascii="Courier New" w:hAnsi="Courier New" w:cs="Courier New"/>
          <w:sz w:val="24"/>
          <w:szCs w:val="24"/>
        </w:rPr>
        <w:t xml:space="preserve">: </w:t>
      </w:r>
      <w:r w:rsidR="00B50783" w:rsidRPr="008C65FE">
        <w:rPr>
          <w:rFonts w:ascii="Courier New" w:hAnsi="Courier New" w:cs="Courier New"/>
          <w:sz w:val="24"/>
          <w:szCs w:val="24"/>
        </w:rPr>
        <w:t xml:space="preserve"> </w:t>
      </w:r>
      <w:r w:rsidRPr="008C65FE">
        <w:rPr>
          <w:rFonts w:ascii="Courier New" w:hAnsi="Courier New" w:cs="Courier New"/>
          <w:sz w:val="24"/>
          <w:szCs w:val="24"/>
        </w:rPr>
        <w:t>None</w:t>
      </w:r>
      <w:r w:rsidR="008B77AF" w:rsidRPr="008C65FE">
        <w:rPr>
          <w:rFonts w:ascii="Courier New" w:hAnsi="Courier New" w:cs="Courier New"/>
          <w:sz w:val="24"/>
          <w:szCs w:val="24"/>
        </w:rPr>
        <w:t>.</w:t>
      </w:r>
      <w:r w:rsidRPr="008C65FE">
        <w:rPr>
          <w:rFonts w:ascii="Courier New" w:hAnsi="Courier New" w:cs="Courier New"/>
          <w:sz w:val="24"/>
          <w:szCs w:val="24"/>
        </w:rPr>
        <w:t xml:space="preserve"> </w:t>
      </w:r>
    </w:p>
    <w:p w14:paraId="0306EEA7" w14:textId="77777777" w:rsidR="00546F67" w:rsidRPr="008C65FE" w:rsidRDefault="00546F67" w:rsidP="00546F67">
      <w:pPr>
        <w:autoSpaceDE w:val="0"/>
        <w:autoSpaceDN w:val="0"/>
        <w:adjustRightInd w:val="0"/>
        <w:spacing w:after="0" w:line="480" w:lineRule="auto"/>
        <w:rPr>
          <w:rFonts w:ascii="Courier New" w:hAnsi="Courier New" w:cs="Courier New"/>
          <w:sz w:val="24"/>
          <w:szCs w:val="24"/>
          <w:u w:val="single"/>
        </w:rPr>
      </w:pPr>
      <w:r w:rsidRPr="008C65FE">
        <w:rPr>
          <w:rFonts w:ascii="Courier New" w:hAnsi="Courier New" w:cs="Courier New"/>
          <w:sz w:val="24"/>
          <w:szCs w:val="24"/>
          <w:u w:val="single"/>
        </w:rPr>
        <w:t>Comments</w:t>
      </w:r>
      <w:r w:rsidRPr="008C65FE">
        <w:rPr>
          <w:rFonts w:ascii="Courier New" w:hAnsi="Courier New" w:cs="Courier New"/>
          <w:sz w:val="24"/>
          <w:szCs w:val="24"/>
        </w:rPr>
        <w:t>:</w:t>
      </w:r>
      <w:r w:rsidR="00B50783" w:rsidRPr="008C65FE">
        <w:rPr>
          <w:rFonts w:ascii="Courier New" w:hAnsi="Courier New" w:cs="Courier New"/>
          <w:sz w:val="24"/>
          <w:szCs w:val="24"/>
        </w:rPr>
        <w:t xml:space="preserve"> </w:t>
      </w:r>
      <w:r w:rsidR="002D6615" w:rsidRPr="008C65FE">
        <w:rPr>
          <w:rFonts w:ascii="Courier New" w:hAnsi="Courier New" w:cs="Courier New"/>
          <w:sz w:val="24"/>
          <w:szCs w:val="24"/>
        </w:rPr>
        <w:t xml:space="preserve"> One commenter suggested including money transfer or account closing fees associated with a student account, stating that this could disproportionally impact students who are </w:t>
      </w:r>
      <w:r w:rsidR="00E0119F" w:rsidRPr="008C65FE">
        <w:rPr>
          <w:rFonts w:ascii="Courier New" w:hAnsi="Courier New" w:cs="Courier New"/>
          <w:sz w:val="24"/>
          <w:szCs w:val="24"/>
        </w:rPr>
        <w:t>dis</w:t>
      </w:r>
      <w:r w:rsidR="002D6615" w:rsidRPr="008C65FE">
        <w:rPr>
          <w:rFonts w:ascii="Courier New" w:hAnsi="Courier New" w:cs="Courier New"/>
          <w:sz w:val="24"/>
          <w:szCs w:val="24"/>
        </w:rPr>
        <w:t>satisfied with their accounts.</w:t>
      </w:r>
    </w:p>
    <w:p w14:paraId="3BFE2940" w14:textId="77777777" w:rsidR="00546F67" w:rsidRPr="00E30A8E" w:rsidRDefault="00546F67" w:rsidP="00546F67">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Discussion</w:t>
      </w:r>
      <w:r w:rsidRPr="008C65FE">
        <w:rPr>
          <w:rFonts w:ascii="Courier New" w:hAnsi="Courier New" w:cs="Courier New"/>
          <w:sz w:val="24"/>
          <w:szCs w:val="24"/>
        </w:rPr>
        <w:t>:</w:t>
      </w:r>
      <w:r w:rsidR="008B77AF" w:rsidRPr="008C65FE">
        <w:rPr>
          <w:rFonts w:ascii="Courier New" w:hAnsi="Courier New" w:cs="Courier New"/>
          <w:sz w:val="24"/>
          <w:szCs w:val="24"/>
        </w:rPr>
        <w:t xml:space="preserve">  </w:t>
      </w:r>
      <w:r w:rsidR="00E0119F" w:rsidRPr="008C65FE">
        <w:rPr>
          <w:rFonts w:ascii="Courier New" w:hAnsi="Courier New" w:cs="Courier New"/>
          <w:sz w:val="24"/>
          <w:szCs w:val="24"/>
        </w:rPr>
        <w:t>T</w:t>
      </w:r>
      <w:r w:rsidR="00650491" w:rsidRPr="008C65FE">
        <w:rPr>
          <w:rFonts w:ascii="Courier New" w:hAnsi="Courier New" w:cs="Courier New"/>
          <w:sz w:val="24"/>
          <w:szCs w:val="24"/>
        </w:rPr>
        <w:t>h</w:t>
      </w:r>
      <w:r w:rsidR="007A70EF">
        <w:rPr>
          <w:rFonts w:ascii="Courier New" w:hAnsi="Courier New" w:cs="Courier New"/>
          <w:sz w:val="24"/>
          <w:szCs w:val="24"/>
        </w:rPr>
        <w:t>e</w:t>
      </w:r>
      <w:r w:rsidR="00650491" w:rsidRPr="007A70EF">
        <w:rPr>
          <w:rFonts w:ascii="Courier New" w:hAnsi="Courier New" w:cs="Courier New"/>
          <w:sz w:val="24"/>
          <w:szCs w:val="24"/>
        </w:rPr>
        <w:t xml:space="preserve"> disclosure</w:t>
      </w:r>
      <w:r w:rsidR="007A70EF">
        <w:rPr>
          <w:rFonts w:ascii="Courier New" w:hAnsi="Courier New" w:cs="Courier New"/>
          <w:sz w:val="24"/>
          <w:szCs w:val="24"/>
        </w:rPr>
        <w:t>s</w:t>
      </w:r>
      <w:r w:rsidR="00650491" w:rsidRPr="007A70EF">
        <w:rPr>
          <w:rFonts w:ascii="Courier New" w:hAnsi="Courier New" w:cs="Courier New"/>
          <w:sz w:val="24"/>
          <w:szCs w:val="24"/>
        </w:rPr>
        <w:t xml:space="preserve"> </w:t>
      </w:r>
      <w:r w:rsidR="00E0119F" w:rsidRPr="007A70EF">
        <w:rPr>
          <w:rFonts w:ascii="Courier New" w:hAnsi="Courier New" w:cs="Courier New"/>
          <w:sz w:val="24"/>
          <w:szCs w:val="24"/>
        </w:rPr>
        <w:t xml:space="preserve">cannot </w:t>
      </w:r>
      <w:r w:rsidR="00650491" w:rsidRPr="007A70EF">
        <w:rPr>
          <w:rFonts w:ascii="Courier New" w:hAnsi="Courier New" w:cs="Courier New"/>
          <w:sz w:val="24"/>
          <w:szCs w:val="24"/>
        </w:rPr>
        <w:t>capture every fee charged by a financial institution</w:t>
      </w:r>
      <w:r w:rsidR="003A3BFF" w:rsidRPr="00E30A8E">
        <w:rPr>
          <w:rFonts w:ascii="Courier New" w:hAnsi="Courier New" w:cs="Courier New"/>
          <w:sz w:val="24"/>
          <w:szCs w:val="24"/>
        </w:rPr>
        <w:t>,</w:t>
      </w:r>
      <w:r w:rsidR="000F30FC" w:rsidRPr="00E30A8E">
        <w:rPr>
          <w:rFonts w:ascii="Courier New" w:hAnsi="Courier New" w:cs="Courier New"/>
          <w:sz w:val="24"/>
          <w:szCs w:val="24"/>
        </w:rPr>
        <w:t xml:space="preserve"> and the fees specifically identified by the commenter have not been a significant source of compl</w:t>
      </w:r>
      <w:r w:rsidR="006D760F" w:rsidRPr="008C65FE">
        <w:rPr>
          <w:rFonts w:ascii="Courier New" w:hAnsi="Courier New" w:cs="Courier New"/>
          <w:sz w:val="24"/>
          <w:szCs w:val="24"/>
        </w:rPr>
        <w:t>aint</w:t>
      </w:r>
      <w:r w:rsidR="000F30FC" w:rsidRPr="008C65FE">
        <w:rPr>
          <w:rFonts w:ascii="Courier New" w:hAnsi="Courier New" w:cs="Courier New"/>
          <w:sz w:val="24"/>
          <w:szCs w:val="24"/>
        </w:rPr>
        <w:t xml:space="preserve"> during or since the rulemaking</w:t>
      </w:r>
      <w:r w:rsidR="00650491" w:rsidRPr="008C65FE">
        <w:rPr>
          <w:rFonts w:ascii="Courier New" w:hAnsi="Courier New" w:cs="Courier New"/>
          <w:sz w:val="24"/>
          <w:szCs w:val="24"/>
        </w:rPr>
        <w:t>.</w:t>
      </w:r>
      <w:r w:rsidR="00AC4514" w:rsidRPr="008C65FE">
        <w:rPr>
          <w:rFonts w:ascii="Courier New" w:hAnsi="Courier New" w:cs="Courier New"/>
          <w:sz w:val="24"/>
          <w:szCs w:val="24"/>
        </w:rPr>
        <w:t xml:space="preserve"> </w:t>
      </w:r>
      <w:r w:rsidR="00650491" w:rsidRPr="008C65FE">
        <w:rPr>
          <w:rFonts w:ascii="Courier New" w:hAnsi="Courier New" w:cs="Courier New"/>
          <w:sz w:val="24"/>
          <w:szCs w:val="24"/>
        </w:rPr>
        <w:t xml:space="preserve"> </w:t>
      </w:r>
      <w:r w:rsidR="00F72092" w:rsidRPr="008C65FE">
        <w:rPr>
          <w:rFonts w:ascii="Courier New" w:hAnsi="Courier New" w:cs="Courier New"/>
          <w:sz w:val="24"/>
          <w:szCs w:val="24"/>
        </w:rPr>
        <w:t xml:space="preserve">However, </w:t>
      </w:r>
      <w:r w:rsidR="008B77AF" w:rsidRPr="008C65FE">
        <w:rPr>
          <w:rFonts w:ascii="Courier New" w:hAnsi="Courier New" w:cs="Courier New"/>
          <w:sz w:val="24"/>
          <w:szCs w:val="24"/>
        </w:rPr>
        <w:t>should any money transfer or ac</w:t>
      </w:r>
      <w:r w:rsidR="006709B9" w:rsidRPr="008C65FE">
        <w:rPr>
          <w:rFonts w:ascii="Courier New" w:hAnsi="Courier New" w:cs="Courier New"/>
          <w:sz w:val="24"/>
          <w:szCs w:val="24"/>
        </w:rPr>
        <w:t>count closing fee</w:t>
      </w:r>
      <w:r w:rsidR="008B77AF" w:rsidRPr="008C65FE">
        <w:rPr>
          <w:rFonts w:ascii="Courier New" w:hAnsi="Courier New" w:cs="Courier New"/>
          <w:sz w:val="24"/>
          <w:szCs w:val="24"/>
        </w:rPr>
        <w:t xml:space="preserve"> result in a significant share of revenue for a financial </w:t>
      </w:r>
      <w:r w:rsidR="00650491" w:rsidRPr="008C65FE">
        <w:rPr>
          <w:rFonts w:ascii="Courier New" w:hAnsi="Courier New" w:cs="Courier New"/>
          <w:sz w:val="24"/>
          <w:szCs w:val="24"/>
        </w:rPr>
        <w:t>institution</w:t>
      </w:r>
      <w:r w:rsidR="003A3BFF" w:rsidRPr="008C65FE">
        <w:rPr>
          <w:rFonts w:ascii="Courier New" w:hAnsi="Courier New" w:cs="Courier New"/>
          <w:sz w:val="24"/>
          <w:szCs w:val="24"/>
        </w:rPr>
        <w:t>,</w:t>
      </w:r>
      <w:r w:rsidR="008B77AF" w:rsidRPr="008C65FE">
        <w:rPr>
          <w:rFonts w:ascii="Courier New" w:hAnsi="Courier New" w:cs="Courier New"/>
          <w:sz w:val="24"/>
          <w:szCs w:val="24"/>
        </w:rPr>
        <w:t xml:space="preserve"> this will be captured in the section listing additional fees.</w:t>
      </w:r>
      <w:r w:rsidR="00AC4514" w:rsidRPr="00662899">
        <w:rPr>
          <w:rFonts w:ascii="Courier New" w:hAnsi="Courier New" w:cs="Courier New"/>
          <w:sz w:val="24"/>
          <w:szCs w:val="24"/>
        </w:rPr>
        <w:t xml:space="preserve"> </w:t>
      </w:r>
      <w:r w:rsidR="008B77AF" w:rsidRPr="00662899">
        <w:rPr>
          <w:rFonts w:ascii="Courier New" w:hAnsi="Courier New" w:cs="Courier New"/>
          <w:sz w:val="24"/>
          <w:szCs w:val="24"/>
        </w:rPr>
        <w:t xml:space="preserve"> </w:t>
      </w:r>
      <w:r w:rsidR="00F72092" w:rsidRPr="007A70EF">
        <w:rPr>
          <w:rFonts w:ascii="Courier New" w:hAnsi="Courier New" w:cs="Courier New"/>
          <w:sz w:val="24"/>
          <w:szCs w:val="24"/>
        </w:rPr>
        <w:t xml:space="preserve">Because of this, we </w:t>
      </w:r>
      <w:r w:rsidR="003A3BFF" w:rsidRPr="007A70EF">
        <w:rPr>
          <w:rFonts w:ascii="Courier New" w:hAnsi="Courier New" w:cs="Courier New"/>
          <w:sz w:val="24"/>
          <w:szCs w:val="24"/>
        </w:rPr>
        <w:t xml:space="preserve">believe </w:t>
      </w:r>
      <w:r w:rsidR="00F72092" w:rsidRPr="007A70EF">
        <w:rPr>
          <w:rFonts w:ascii="Courier New" w:hAnsi="Courier New" w:cs="Courier New"/>
          <w:sz w:val="24"/>
          <w:szCs w:val="24"/>
        </w:rPr>
        <w:t xml:space="preserve">that it is unnecessary to add these </w:t>
      </w:r>
      <w:r w:rsidR="004E77DD" w:rsidRPr="007A70EF">
        <w:rPr>
          <w:rFonts w:ascii="Courier New" w:hAnsi="Courier New" w:cs="Courier New"/>
          <w:sz w:val="24"/>
          <w:szCs w:val="24"/>
        </w:rPr>
        <w:t xml:space="preserve">types of </w:t>
      </w:r>
      <w:r w:rsidR="00F72092" w:rsidRPr="007A70EF">
        <w:rPr>
          <w:rFonts w:ascii="Courier New" w:hAnsi="Courier New" w:cs="Courier New"/>
          <w:sz w:val="24"/>
          <w:szCs w:val="24"/>
        </w:rPr>
        <w:t xml:space="preserve">fees to the </w:t>
      </w:r>
      <w:r w:rsidR="00F72092" w:rsidRPr="00E30A8E">
        <w:rPr>
          <w:rFonts w:ascii="Courier New" w:hAnsi="Courier New" w:cs="Courier New"/>
          <w:sz w:val="24"/>
          <w:szCs w:val="24"/>
        </w:rPr>
        <w:t>disclosure</w:t>
      </w:r>
      <w:r w:rsidR="00E30A8E">
        <w:rPr>
          <w:rFonts w:ascii="Courier New" w:hAnsi="Courier New" w:cs="Courier New"/>
          <w:sz w:val="24"/>
          <w:szCs w:val="24"/>
        </w:rPr>
        <w:t>s</w:t>
      </w:r>
      <w:r w:rsidR="00F72092" w:rsidRPr="00E30A8E">
        <w:rPr>
          <w:rFonts w:ascii="Courier New" w:hAnsi="Courier New" w:cs="Courier New"/>
          <w:sz w:val="24"/>
          <w:szCs w:val="24"/>
        </w:rPr>
        <w:t>.</w:t>
      </w:r>
    </w:p>
    <w:p w14:paraId="20815904" w14:textId="77777777" w:rsidR="00546F67" w:rsidRPr="008C65FE" w:rsidRDefault="00546F67" w:rsidP="00546F67">
      <w:pPr>
        <w:autoSpaceDE w:val="0"/>
        <w:autoSpaceDN w:val="0"/>
        <w:adjustRightInd w:val="0"/>
        <w:spacing w:after="0" w:line="480" w:lineRule="auto"/>
        <w:rPr>
          <w:rFonts w:ascii="Courier New" w:hAnsi="Courier New" w:cs="Courier New"/>
          <w:sz w:val="24"/>
          <w:szCs w:val="24"/>
          <w:u w:val="single"/>
        </w:rPr>
      </w:pPr>
      <w:r w:rsidRPr="00E30A8E">
        <w:rPr>
          <w:rFonts w:ascii="Courier New" w:hAnsi="Courier New" w:cs="Courier New"/>
          <w:sz w:val="24"/>
          <w:szCs w:val="24"/>
          <w:u w:val="single"/>
        </w:rPr>
        <w:t>Changes</w:t>
      </w:r>
      <w:r w:rsidRPr="00E30A8E">
        <w:rPr>
          <w:rFonts w:ascii="Courier New" w:hAnsi="Courier New" w:cs="Courier New"/>
          <w:sz w:val="24"/>
          <w:szCs w:val="24"/>
        </w:rPr>
        <w:t>:</w:t>
      </w:r>
      <w:r w:rsidR="008B77AF" w:rsidRPr="00E30A8E">
        <w:rPr>
          <w:rFonts w:ascii="Courier New" w:hAnsi="Courier New" w:cs="Courier New"/>
          <w:sz w:val="24"/>
          <w:szCs w:val="24"/>
        </w:rPr>
        <w:t xml:space="preserve">  None</w:t>
      </w:r>
      <w:r w:rsidR="0014049B" w:rsidRPr="008C65FE">
        <w:rPr>
          <w:rFonts w:ascii="Courier New" w:hAnsi="Courier New" w:cs="Courier New"/>
          <w:sz w:val="24"/>
          <w:szCs w:val="24"/>
        </w:rPr>
        <w:t>.</w:t>
      </w:r>
    </w:p>
    <w:p w14:paraId="1D40B3FD" w14:textId="77777777" w:rsidR="00546F67" w:rsidRPr="00E30A8E" w:rsidRDefault="00546F67" w:rsidP="00546F67">
      <w:pPr>
        <w:autoSpaceDE w:val="0"/>
        <w:autoSpaceDN w:val="0"/>
        <w:adjustRightInd w:val="0"/>
        <w:spacing w:after="0" w:line="480" w:lineRule="auto"/>
        <w:rPr>
          <w:rFonts w:ascii="Courier New" w:hAnsi="Courier New" w:cs="Courier New"/>
          <w:sz w:val="24"/>
          <w:szCs w:val="24"/>
          <w:u w:val="single"/>
        </w:rPr>
      </w:pPr>
      <w:r w:rsidRPr="008C65FE">
        <w:rPr>
          <w:rFonts w:ascii="Courier New" w:hAnsi="Courier New" w:cs="Courier New"/>
          <w:sz w:val="24"/>
          <w:szCs w:val="24"/>
          <w:u w:val="single"/>
        </w:rPr>
        <w:t>Comments</w:t>
      </w:r>
      <w:r w:rsidRPr="008C65FE">
        <w:rPr>
          <w:rFonts w:ascii="Courier New" w:hAnsi="Courier New" w:cs="Courier New"/>
          <w:sz w:val="24"/>
          <w:szCs w:val="24"/>
        </w:rPr>
        <w:t>:</w:t>
      </w:r>
      <w:r w:rsidR="002D6615" w:rsidRPr="008C65FE">
        <w:rPr>
          <w:rFonts w:ascii="Courier New" w:hAnsi="Courier New" w:cs="Courier New"/>
          <w:sz w:val="24"/>
          <w:szCs w:val="24"/>
        </w:rPr>
        <w:t xml:space="preserve">  One commenter suggested removing some of the top-line disclosure items and replacing them with the high-revenue fees listed later in the disclosure</w:t>
      </w:r>
      <w:r w:rsidR="00E30A8E">
        <w:rPr>
          <w:rFonts w:ascii="Courier New" w:hAnsi="Courier New" w:cs="Courier New"/>
          <w:sz w:val="24"/>
          <w:szCs w:val="24"/>
        </w:rPr>
        <w:t>s</w:t>
      </w:r>
      <w:r w:rsidR="002D6615" w:rsidRPr="00E30A8E">
        <w:rPr>
          <w:rFonts w:ascii="Courier New" w:hAnsi="Courier New" w:cs="Courier New"/>
          <w:sz w:val="24"/>
          <w:szCs w:val="24"/>
        </w:rPr>
        <w:t>, arguing that because some of these fees have been disallowed through regulation, they should not be included in the short-form disclosure</w:t>
      </w:r>
      <w:r w:rsidR="00E30A8E">
        <w:rPr>
          <w:rFonts w:ascii="Courier New" w:hAnsi="Courier New" w:cs="Courier New"/>
          <w:sz w:val="24"/>
          <w:szCs w:val="24"/>
        </w:rPr>
        <w:t>s</w:t>
      </w:r>
      <w:r w:rsidR="002D6615" w:rsidRPr="00E30A8E">
        <w:rPr>
          <w:rFonts w:ascii="Courier New" w:hAnsi="Courier New" w:cs="Courier New"/>
          <w:sz w:val="24"/>
          <w:szCs w:val="24"/>
        </w:rPr>
        <w:t xml:space="preserve">. </w:t>
      </w:r>
    </w:p>
    <w:p w14:paraId="5645B9F7" w14:textId="77777777" w:rsidR="00546F67" w:rsidRPr="007A70EF" w:rsidRDefault="00546F67" w:rsidP="00546F67">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lastRenderedPageBreak/>
        <w:t>Discussion</w:t>
      </w:r>
      <w:r w:rsidRPr="00E30A8E">
        <w:rPr>
          <w:rFonts w:ascii="Courier New" w:hAnsi="Courier New" w:cs="Courier New"/>
          <w:sz w:val="24"/>
          <w:szCs w:val="24"/>
        </w:rPr>
        <w:t>:</w:t>
      </w:r>
      <w:r w:rsidR="00650491" w:rsidRPr="00E30A8E">
        <w:rPr>
          <w:rFonts w:ascii="Courier New" w:hAnsi="Courier New" w:cs="Courier New"/>
          <w:sz w:val="24"/>
          <w:szCs w:val="24"/>
        </w:rPr>
        <w:t xml:space="preserve">  We disagree.  Leaving fees that have been disallowed by regulation</w:t>
      </w:r>
      <w:r w:rsidR="00C66F64">
        <w:rPr>
          <w:rFonts w:ascii="Courier New" w:hAnsi="Courier New" w:cs="Courier New"/>
          <w:sz w:val="24"/>
          <w:szCs w:val="24"/>
        </w:rPr>
        <w:t xml:space="preserve">, such as overdraft fees for T1 accounts, </w:t>
      </w:r>
      <w:r w:rsidR="00650491" w:rsidRPr="008C65FE">
        <w:rPr>
          <w:rFonts w:ascii="Courier New" w:hAnsi="Courier New" w:cs="Courier New"/>
          <w:sz w:val="24"/>
          <w:szCs w:val="24"/>
        </w:rPr>
        <w:t xml:space="preserve">in the short-form disclosures allows students to more easily compare T1 and T2 accounts with </w:t>
      </w:r>
      <w:r w:rsidR="006709B9" w:rsidRPr="00662899">
        <w:rPr>
          <w:rFonts w:ascii="Courier New" w:hAnsi="Courier New" w:cs="Courier New"/>
          <w:sz w:val="24"/>
          <w:szCs w:val="24"/>
        </w:rPr>
        <w:t>other</w:t>
      </w:r>
      <w:r w:rsidR="00650491" w:rsidRPr="00662899">
        <w:rPr>
          <w:rFonts w:ascii="Courier New" w:hAnsi="Courier New" w:cs="Courier New"/>
          <w:sz w:val="24"/>
          <w:szCs w:val="24"/>
        </w:rPr>
        <w:t xml:space="preserve"> bank accounts.  </w:t>
      </w:r>
    </w:p>
    <w:p w14:paraId="4BFC1664" w14:textId="77777777" w:rsidR="00546F67" w:rsidRPr="007A70EF" w:rsidRDefault="00546F67" w:rsidP="00546F67">
      <w:pPr>
        <w:autoSpaceDE w:val="0"/>
        <w:autoSpaceDN w:val="0"/>
        <w:adjustRightInd w:val="0"/>
        <w:spacing w:after="0" w:line="480" w:lineRule="auto"/>
        <w:rPr>
          <w:rFonts w:ascii="Courier New" w:hAnsi="Courier New" w:cs="Courier New"/>
          <w:sz w:val="24"/>
          <w:szCs w:val="24"/>
        </w:rPr>
      </w:pPr>
      <w:r w:rsidRPr="007A70EF">
        <w:rPr>
          <w:rFonts w:ascii="Courier New" w:hAnsi="Courier New" w:cs="Courier New"/>
          <w:sz w:val="24"/>
          <w:szCs w:val="24"/>
          <w:u w:val="single"/>
        </w:rPr>
        <w:t>Changes</w:t>
      </w:r>
      <w:r w:rsidRPr="007A70EF">
        <w:rPr>
          <w:rFonts w:ascii="Courier New" w:hAnsi="Courier New" w:cs="Courier New"/>
          <w:sz w:val="24"/>
          <w:szCs w:val="24"/>
        </w:rPr>
        <w:t>:</w:t>
      </w:r>
      <w:r w:rsidR="00650491" w:rsidRPr="007A70EF">
        <w:rPr>
          <w:rFonts w:ascii="Courier New" w:hAnsi="Courier New" w:cs="Courier New"/>
          <w:sz w:val="24"/>
          <w:szCs w:val="24"/>
        </w:rPr>
        <w:t xml:space="preserve">  None.</w:t>
      </w:r>
    </w:p>
    <w:p w14:paraId="20F3D61E" w14:textId="77777777" w:rsidR="00DF2A03" w:rsidRPr="00E30A8E" w:rsidRDefault="00DF2A03" w:rsidP="004E77DD">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Commen</w:t>
      </w:r>
      <w:r w:rsidRPr="008C65FE">
        <w:rPr>
          <w:rFonts w:ascii="Courier New" w:hAnsi="Courier New" w:cs="Courier New"/>
          <w:sz w:val="24"/>
          <w:szCs w:val="24"/>
          <w:u w:val="single"/>
        </w:rPr>
        <w:t>ts</w:t>
      </w:r>
      <w:r w:rsidRPr="008C65FE">
        <w:rPr>
          <w:rFonts w:ascii="Courier New" w:hAnsi="Courier New" w:cs="Courier New"/>
          <w:sz w:val="24"/>
          <w:szCs w:val="24"/>
        </w:rPr>
        <w:t xml:space="preserve">: </w:t>
      </w:r>
      <w:r w:rsidR="000405F0">
        <w:rPr>
          <w:rFonts w:ascii="Courier New" w:hAnsi="Courier New" w:cs="Courier New"/>
          <w:sz w:val="24"/>
          <w:szCs w:val="24"/>
        </w:rPr>
        <w:t xml:space="preserve"> </w:t>
      </w:r>
      <w:r w:rsidR="00EF76AB" w:rsidRPr="008C65FE">
        <w:rPr>
          <w:rFonts w:ascii="Courier New" w:hAnsi="Courier New" w:cs="Courier New"/>
          <w:sz w:val="24"/>
          <w:szCs w:val="24"/>
        </w:rPr>
        <w:t>In the RFI, we asked commenters to tell us whether there is a preferred start date for the requirement to include the two additional fee types that generated the highest revenue from account</w:t>
      </w:r>
      <w:r w:rsidR="006D760F" w:rsidRPr="008C65FE">
        <w:rPr>
          <w:rFonts w:ascii="Courier New" w:hAnsi="Courier New" w:cs="Courier New"/>
          <w:sz w:val="24"/>
          <w:szCs w:val="24"/>
        </w:rPr>
        <w:t xml:space="preserve"> </w:t>
      </w:r>
      <w:r w:rsidR="00EF76AB" w:rsidRPr="008C65FE">
        <w:rPr>
          <w:rFonts w:ascii="Courier New" w:hAnsi="Courier New" w:cs="Courier New"/>
          <w:sz w:val="24"/>
          <w:szCs w:val="24"/>
        </w:rPr>
        <w:t xml:space="preserve">holders during the previous 24 months.  </w:t>
      </w:r>
      <w:r w:rsidR="007A5279">
        <w:rPr>
          <w:rFonts w:ascii="Courier New" w:hAnsi="Courier New" w:cs="Courier New"/>
          <w:sz w:val="24"/>
          <w:szCs w:val="24"/>
        </w:rPr>
        <w:t>O</w:t>
      </w:r>
      <w:r w:rsidRPr="00662899">
        <w:rPr>
          <w:rFonts w:ascii="Courier New" w:hAnsi="Courier New" w:cs="Courier New"/>
          <w:sz w:val="24"/>
          <w:szCs w:val="24"/>
        </w:rPr>
        <w:t xml:space="preserve">ne commenter </w:t>
      </w:r>
      <w:r w:rsidR="007A5279">
        <w:rPr>
          <w:rFonts w:ascii="Courier New" w:hAnsi="Courier New" w:cs="Courier New"/>
          <w:sz w:val="24"/>
          <w:szCs w:val="24"/>
        </w:rPr>
        <w:t>responded</w:t>
      </w:r>
      <w:r w:rsidR="007A5279" w:rsidRPr="00662899">
        <w:rPr>
          <w:rFonts w:ascii="Courier New" w:hAnsi="Courier New" w:cs="Courier New"/>
          <w:sz w:val="24"/>
          <w:szCs w:val="24"/>
        </w:rPr>
        <w:t xml:space="preserve"> </w:t>
      </w:r>
      <w:r w:rsidRPr="00662899">
        <w:rPr>
          <w:rFonts w:ascii="Courier New" w:hAnsi="Courier New" w:cs="Courier New"/>
          <w:sz w:val="24"/>
          <w:szCs w:val="24"/>
        </w:rPr>
        <w:t xml:space="preserve">that there is no need to delay the disclosure of the high-revenue fees and that financial </w:t>
      </w:r>
      <w:r w:rsidR="006255F5" w:rsidRPr="00662899">
        <w:rPr>
          <w:rFonts w:ascii="Courier New" w:hAnsi="Courier New" w:cs="Courier New"/>
          <w:sz w:val="24"/>
          <w:szCs w:val="24"/>
        </w:rPr>
        <w:t xml:space="preserve">account providers </w:t>
      </w:r>
      <w:r w:rsidRPr="007A70EF">
        <w:rPr>
          <w:rFonts w:ascii="Courier New" w:hAnsi="Courier New" w:cs="Courier New"/>
          <w:sz w:val="24"/>
          <w:szCs w:val="24"/>
        </w:rPr>
        <w:t xml:space="preserve">can </w:t>
      </w:r>
      <w:r w:rsidR="006255F5" w:rsidRPr="007A70EF">
        <w:rPr>
          <w:rFonts w:ascii="Courier New" w:hAnsi="Courier New" w:cs="Courier New"/>
          <w:sz w:val="24"/>
          <w:szCs w:val="24"/>
        </w:rPr>
        <w:t xml:space="preserve">furnish </w:t>
      </w:r>
      <w:r w:rsidRPr="007A70EF">
        <w:rPr>
          <w:rFonts w:ascii="Courier New" w:hAnsi="Courier New" w:cs="Courier New"/>
          <w:sz w:val="24"/>
          <w:szCs w:val="24"/>
        </w:rPr>
        <w:t>this information as soon as they begin using the disclosure</w:t>
      </w:r>
      <w:r w:rsidR="00E30A8E">
        <w:rPr>
          <w:rFonts w:ascii="Courier New" w:hAnsi="Courier New" w:cs="Courier New"/>
          <w:sz w:val="24"/>
          <w:szCs w:val="24"/>
        </w:rPr>
        <w:t xml:space="preserve"> template</w:t>
      </w:r>
      <w:r w:rsidRPr="007A70EF">
        <w:rPr>
          <w:rFonts w:ascii="Courier New" w:hAnsi="Courier New" w:cs="Courier New"/>
          <w:sz w:val="24"/>
          <w:szCs w:val="24"/>
        </w:rPr>
        <w:t>.</w:t>
      </w:r>
    </w:p>
    <w:p w14:paraId="456A03EE" w14:textId="77777777" w:rsidR="00DF2A03" w:rsidRPr="008C65FE" w:rsidRDefault="00DF2A03" w:rsidP="004E77DD">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Discussion</w:t>
      </w:r>
      <w:r w:rsidRPr="008C65FE">
        <w:rPr>
          <w:rFonts w:ascii="Courier New" w:hAnsi="Courier New" w:cs="Courier New"/>
          <w:sz w:val="24"/>
          <w:szCs w:val="24"/>
        </w:rPr>
        <w:t xml:space="preserve">:  We agree with the commenter.  If an institution chooses to use this format, </w:t>
      </w:r>
      <w:r w:rsidR="00C7106A" w:rsidRPr="008C65FE">
        <w:rPr>
          <w:rFonts w:ascii="Courier New" w:hAnsi="Courier New" w:cs="Courier New"/>
          <w:sz w:val="24"/>
          <w:szCs w:val="24"/>
        </w:rPr>
        <w:t xml:space="preserve">it </w:t>
      </w:r>
      <w:r w:rsidR="003751C0" w:rsidRPr="008C65FE">
        <w:rPr>
          <w:rFonts w:ascii="Courier New" w:hAnsi="Courier New" w:cs="Courier New"/>
          <w:sz w:val="24"/>
          <w:szCs w:val="24"/>
        </w:rPr>
        <w:t>must</w:t>
      </w:r>
      <w:r w:rsidR="00D64A97" w:rsidRPr="008C65FE">
        <w:rPr>
          <w:rFonts w:ascii="Courier New" w:hAnsi="Courier New" w:cs="Courier New"/>
          <w:sz w:val="24"/>
          <w:szCs w:val="24"/>
        </w:rPr>
        <w:t xml:space="preserve"> include all required elements no later than January 1, 2018 (or earlier at the institution’s discretion</w:t>
      </w:r>
      <w:r w:rsidR="003751C0" w:rsidRPr="008C65FE">
        <w:rPr>
          <w:rFonts w:ascii="Courier New" w:hAnsi="Courier New" w:cs="Courier New"/>
          <w:sz w:val="24"/>
          <w:szCs w:val="24"/>
        </w:rPr>
        <w:t>)</w:t>
      </w:r>
      <w:r w:rsidR="00D64A97" w:rsidRPr="008C65FE">
        <w:rPr>
          <w:rFonts w:ascii="Courier New" w:hAnsi="Courier New" w:cs="Courier New"/>
          <w:sz w:val="24"/>
          <w:szCs w:val="24"/>
        </w:rPr>
        <w:t>.</w:t>
      </w:r>
      <w:r w:rsidR="00DC07E8" w:rsidRPr="008C65FE">
        <w:rPr>
          <w:rFonts w:ascii="Courier New" w:hAnsi="Courier New" w:cs="Courier New"/>
          <w:sz w:val="24"/>
          <w:szCs w:val="24"/>
        </w:rPr>
        <w:t xml:space="preserve">  </w:t>
      </w:r>
      <w:r w:rsidR="003751C0" w:rsidRPr="008C65FE">
        <w:rPr>
          <w:rFonts w:ascii="Courier New" w:hAnsi="Courier New" w:cs="Courier New"/>
          <w:sz w:val="24"/>
          <w:szCs w:val="24"/>
        </w:rPr>
        <w:t>Because this was a requirement already proposed as part of the RFI, we are not making any changes as a result of this comment</w:t>
      </w:r>
      <w:r w:rsidR="002B1D28" w:rsidRPr="008C65FE">
        <w:rPr>
          <w:rFonts w:ascii="Courier New" w:hAnsi="Courier New" w:cs="Courier New"/>
          <w:sz w:val="24"/>
          <w:szCs w:val="24"/>
        </w:rPr>
        <w:t>.</w:t>
      </w:r>
      <w:r w:rsidR="00D64A97" w:rsidRPr="008C65FE">
        <w:rPr>
          <w:rFonts w:ascii="Courier New" w:hAnsi="Courier New" w:cs="Courier New"/>
          <w:sz w:val="24"/>
          <w:szCs w:val="24"/>
        </w:rPr>
        <w:t xml:space="preserve"> </w:t>
      </w:r>
    </w:p>
    <w:p w14:paraId="0F25A2CC" w14:textId="77777777" w:rsidR="00DF2A03" w:rsidRPr="008C65FE" w:rsidRDefault="00DF2A03" w:rsidP="004E77DD">
      <w:pPr>
        <w:autoSpaceDE w:val="0"/>
        <w:autoSpaceDN w:val="0"/>
        <w:adjustRightInd w:val="0"/>
        <w:spacing w:after="0" w:line="480" w:lineRule="auto"/>
        <w:rPr>
          <w:rFonts w:ascii="Courier New" w:hAnsi="Courier New" w:cs="Courier New"/>
          <w:sz w:val="24"/>
          <w:szCs w:val="24"/>
          <w:u w:val="single"/>
        </w:rPr>
      </w:pPr>
      <w:r w:rsidRPr="008C65FE">
        <w:rPr>
          <w:rFonts w:ascii="Courier New" w:hAnsi="Courier New" w:cs="Courier New"/>
          <w:sz w:val="24"/>
          <w:szCs w:val="24"/>
          <w:u w:val="single"/>
        </w:rPr>
        <w:t>Changes</w:t>
      </w:r>
      <w:r w:rsidRPr="008C65FE">
        <w:rPr>
          <w:rFonts w:ascii="Courier New" w:hAnsi="Courier New" w:cs="Courier New"/>
          <w:sz w:val="24"/>
          <w:szCs w:val="24"/>
        </w:rPr>
        <w:t>:  None.</w:t>
      </w:r>
    </w:p>
    <w:p w14:paraId="31E31DB7" w14:textId="77777777" w:rsidR="004E77DD" w:rsidRPr="00E30A8E" w:rsidRDefault="004E77DD" w:rsidP="004E77DD">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Comments</w:t>
      </w:r>
      <w:r w:rsidRPr="008C65FE">
        <w:rPr>
          <w:rFonts w:ascii="Courier New" w:hAnsi="Courier New" w:cs="Courier New"/>
          <w:sz w:val="24"/>
          <w:szCs w:val="24"/>
        </w:rPr>
        <w:t>:  One commenter suggested that account providers include the average or median annual cost for students who choose a particular financial account in the disclosure</w:t>
      </w:r>
      <w:r w:rsidR="00E30A8E">
        <w:rPr>
          <w:rFonts w:ascii="Courier New" w:hAnsi="Courier New" w:cs="Courier New"/>
          <w:sz w:val="24"/>
          <w:szCs w:val="24"/>
        </w:rPr>
        <w:t>s</w:t>
      </w:r>
      <w:r w:rsidRPr="00E30A8E">
        <w:rPr>
          <w:rFonts w:ascii="Courier New" w:hAnsi="Courier New" w:cs="Courier New"/>
          <w:sz w:val="24"/>
          <w:szCs w:val="24"/>
        </w:rPr>
        <w:t>.</w:t>
      </w:r>
    </w:p>
    <w:p w14:paraId="70F7B265" w14:textId="77777777" w:rsidR="004E77DD" w:rsidRPr="007A5279" w:rsidRDefault="004E77DD" w:rsidP="004E77DD">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lastRenderedPageBreak/>
        <w:t>Discussion</w:t>
      </w:r>
      <w:r w:rsidRPr="008C65FE">
        <w:rPr>
          <w:rFonts w:ascii="Courier New" w:hAnsi="Courier New" w:cs="Courier New"/>
          <w:sz w:val="24"/>
          <w:szCs w:val="24"/>
        </w:rPr>
        <w:t xml:space="preserve">:  </w:t>
      </w:r>
      <w:r w:rsidR="006255F5" w:rsidRPr="008C65FE">
        <w:rPr>
          <w:rFonts w:ascii="Courier New" w:hAnsi="Courier New" w:cs="Courier New"/>
          <w:sz w:val="24"/>
          <w:szCs w:val="24"/>
        </w:rPr>
        <w:t>Section</w:t>
      </w:r>
      <w:r w:rsidR="00AC02B8" w:rsidRPr="008C65FE">
        <w:rPr>
          <w:rFonts w:ascii="Courier New" w:hAnsi="Courier New" w:cs="Courier New"/>
          <w:sz w:val="24"/>
          <w:szCs w:val="24"/>
        </w:rPr>
        <w:t>s</w:t>
      </w:r>
      <w:r w:rsidR="006255F5" w:rsidRPr="008C65FE">
        <w:rPr>
          <w:rFonts w:ascii="Courier New" w:hAnsi="Courier New" w:cs="Courier New"/>
          <w:sz w:val="24"/>
          <w:szCs w:val="24"/>
        </w:rPr>
        <w:t xml:space="preserve"> </w:t>
      </w:r>
      <w:r w:rsidRPr="008C65FE">
        <w:rPr>
          <w:rFonts w:ascii="Courier New" w:hAnsi="Courier New" w:cs="Courier New"/>
          <w:sz w:val="24"/>
          <w:szCs w:val="24"/>
        </w:rPr>
        <w:t>668.164(e)(2)(vii)(B) and (f)(4)(iv)(B) already provide for the release of the average and median costs incurred by students who choose to use</w:t>
      </w:r>
      <w:r w:rsidR="000C5D6C" w:rsidRPr="008C65FE">
        <w:rPr>
          <w:rFonts w:ascii="Courier New" w:hAnsi="Courier New" w:cs="Courier New"/>
          <w:sz w:val="24"/>
          <w:szCs w:val="24"/>
        </w:rPr>
        <w:t xml:space="preserve"> an account offered under a</w:t>
      </w:r>
      <w:r w:rsidRPr="008C65FE">
        <w:rPr>
          <w:rFonts w:ascii="Courier New" w:hAnsi="Courier New" w:cs="Courier New"/>
          <w:sz w:val="24"/>
          <w:szCs w:val="24"/>
        </w:rPr>
        <w:t xml:space="preserve"> T1 or T2</w:t>
      </w:r>
      <w:r w:rsidR="000C5D6C" w:rsidRPr="008C65FE">
        <w:rPr>
          <w:rFonts w:ascii="Courier New" w:hAnsi="Courier New" w:cs="Courier New"/>
          <w:sz w:val="24"/>
          <w:szCs w:val="24"/>
        </w:rPr>
        <w:t xml:space="preserve"> arrangement</w:t>
      </w:r>
      <w:r w:rsidRPr="008C65FE">
        <w:rPr>
          <w:rFonts w:ascii="Courier New" w:hAnsi="Courier New" w:cs="Courier New"/>
          <w:sz w:val="24"/>
          <w:szCs w:val="24"/>
        </w:rPr>
        <w:t xml:space="preserve">.  </w:t>
      </w:r>
      <w:r w:rsidR="00561B5D" w:rsidRPr="00C66F64">
        <w:rPr>
          <w:rFonts w:ascii="Courier New" w:hAnsi="Courier New" w:cs="Courier New"/>
          <w:sz w:val="24"/>
          <w:szCs w:val="24"/>
        </w:rPr>
        <w:t>We do not believe that the value of adding this item to the template outweighs the costs of requiring institutions to meet duplicative requirements and of making the template more complicated.</w:t>
      </w:r>
      <w:r w:rsidR="00C66F64">
        <w:t xml:space="preserve"> </w:t>
      </w:r>
    </w:p>
    <w:p w14:paraId="6983C061" w14:textId="77777777" w:rsidR="004E77DD" w:rsidRPr="008C65FE" w:rsidRDefault="004E77DD" w:rsidP="004E77DD">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Changes</w:t>
      </w:r>
      <w:r w:rsidRPr="008C65FE">
        <w:rPr>
          <w:rFonts w:ascii="Courier New" w:hAnsi="Courier New" w:cs="Courier New"/>
          <w:sz w:val="24"/>
          <w:szCs w:val="24"/>
        </w:rPr>
        <w:t>:  None.</w:t>
      </w:r>
    </w:p>
    <w:p w14:paraId="7E783475" w14:textId="77777777" w:rsidR="004E77DD" w:rsidRPr="008C65FE" w:rsidRDefault="004E77DD" w:rsidP="004E77DD">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Comments</w:t>
      </w:r>
      <w:r w:rsidRPr="008C65FE">
        <w:rPr>
          <w:rFonts w:ascii="Courier New" w:hAnsi="Courier New" w:cs="Courier New"/>
          <w:sz w:val="24"/>
          <w:szCs w:val="24"/>
        </w:rPr>
        <w:t>:  One commenter suggested that the form should include the relationship between the institution and financial</w:t>
      </w:r>
      <w:r w:rsidR="000C5D6C" w:rsidRPr="008C65FE">
        <w:rPr>
          <w:rFonts w:ascii="Courier New" w:hAnsi="Courier New" w:cs="Courier New"/>
          <w:sz w:val="24"/>
          <w:szCs w:val="24"/>
        </w:rPr>
        <w:t xml:space="preserve"> account provider</w:t>
      </w:r>
      <w:r w:rsidRPr="008C65FE">
        <w:rPr>
          <w:rFonts w:ascii="Courier New" w:hAnsi="Courier New" w:cs="Courier New"/>
          <w:sz w:val="24"/>
          <w:szCs w:val="24"/>
        </w:rPr>
        <w:t>.</w:t>
      </w:r>
    </w:p>
    <w:p w14:paraId="648169EF" w14:textId="77777777" w:rsidR="00C66F64" w:rsidRPr="007A5279" w:rsidRDefault="004E77DD" w:rsidP="00C66F64">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Discussion</w:t>
      </w:r>
      <w:r w:rsidRPr="008C65FE">
        <w:rPr>
          <w:rFonts w:ascii="Courier New" w:hAnsi="Courier New" w:cs="Courier New"/>
          <w:sz w:val="24"/>
          <w:szCs w:val="24"/>
        </w:rPr>
        <w:t xml:space="preserve">: </w:t>
      </w:r>
      <w:r w:rsidR="00A66AB6">
        <w:rPr>
          <w:rFonts w:ascii="Courier New" w:hAnsi="Courier New" w:cs="Courier New"/>
          <w:sz w:val="24"/>
          <w:szCs w:val="24"/>
        </w:rPr>
        <w:t xml:space="preserve"> </w:t>
      </w:r>
      <w:r w:rsidR="000C5D6C" w:rsidRPr="00A66AB6">
        <w:rPr>
          <w:rFonts w:ascii="Courier New" w:hAnsi="Courier New" w:cs="Courier New"/>
          <w:sz w:val="24"/>
          <w:szCs w:val="24"/>
        </w:rPr>
        <w:t>Section</w:t>
      </w:r>
      <w:r w:rsidR="00043BFC">
        <w:rPr>
          <w:rFonts w:ascii="Courier New" w:hAnsi="Courier New" w:cs="Courier New"/>
          <w:sz w:val="24"/>
          <w:szCs w:val="24"/>
        </w:rPr>
        <w:t>s</w:t>
      </w:r>
      <w:r w:rsidR="000C5D6C" w:rsidRPr="00A66AB6">
        <w:rPr>
          <w:rFonts w:ascii="Courier New" w:hAnsi="Courier New" w:cs="Courier New"/>
          <w:sz w:val="24"/>
          <w:szCs w:val="24"/>
        </w:rPr>
        <w:t xml:space="preserve"> </w:t>
      </w:r>
      <w:r w:rsidR="006709B9" w:rsidRPr="00A66AB6">
        <w:rPr>
          <w:rFonts w:ascii="Courier New" w:hAnsi="Courier New" w:cs="Courier New"/>
          <w:sz w:val="24"/>
          <w:szCs w:val="24"/>
        </w:rPr>
        <w:t xml:space="preserve">668.164(e)(2)(vi), </w:t>
      </w:r>
      <w:r w:rsidRPr="00A66AB6">
        <w:rPr>
          <w:rFonts w:ascii="Courier New" w:hAnsi="Courier New" w:cs="Courier New"/>
          <w:sz w:val="24"/>
          <w:szCs w:val="24"/>
        </w:rPr>
        <w:t>(e)(2)(vii)(A)</w:t>
      </w:r>
      <w:r w:rsidR="006709B9" w:rsidRPr="00A66AB6">
        <w:rPr>
          <w:rFonts w:ascii="Courier New" w:hAnsi="Courier New" w:cs="Courier New"/>
          <w:sz w:val="24"/>
          <w:szCs w:val="24"/>
        </w:rPr>
        <w:t>,</w:t>
      </w:r>
      <w:r w:rsidRPr="00A66AB6">
        <w:rPr>
          <w:rFonts w:ascii="Courier New" w:hAnsi="Courier New" w:cs="Courier New"/>
          <w:sz w:val="24"/>
          <w:szCs w:val="24"/>
        </w:rPr>
        <w:t xml:space="preserve"> </w:t>
      </w:r>
      <w:r w:rsidR="006709B9" w:rsidRPr="008C65FE">
        <w:rPr>
          <w:rFonts w:ascii="Courier New" w:hAnsi="Courier New" w:cs="Courier New"/>
          <w:sz w:val="24"/>
          <w:szCs w:val="24"/>
        </w:rPr>
        <w:t xml:space="preserve">(f)(4)(iii)(A), and </w:t>
      </w:r>
      <w:r w:rsidRPr="008C65FE">
        <w:rPr>
          <w:rFonts w:ascii="Courier New" w:hAnsi="Courier New" w:cs="Courier New"/>
          <w:sz w:val="24"/>
          <w:szCs w:val="24"/>
        </w:rPr>
        <w:t>(f)(4)(iv)(A) already provide</w:t>
      </w:r>
      <w:r w:rsidRPr="00A66AB6">
        <w:rPr>
          <w:rFonts w:ascii="Courier New" w:hAnsi="Courier New" w:cs="Courier New"/>
          <w:sz w:val="24"/>
          <w:szCs w:val="24"/>
        </w:rPr>
        <w:t xml:space="preserve"> for the release of </w:t>
      </w:r>
      <w:r w:rsidR="00853156" w:rsidRPr="008C65FE">
        <w:rPr>
          <w:rFonts w:ascii="Courier New" w:hAnsi="Courier New" w:cs="Courier New"/>
          <w:sz w:val="24"/>
          <w:szCs w:val="24"/>
        </w:rPr>
        <w:t xml:space="preserve">the complete contract between the parties and </w:t>
      </w:r>
      <w:r w:rsidRPr="008C65FE">
        <w:rPr>
          <w:rFonts w:ascii="Courier New" w:hAnsi="Courier New" w:cs="Courier New"/>
          <w:sz w:val="24"/>
          <w:szCs w:val="24"/>
        </w:rPr>
        <w:t>information regarding the total consideration for the most recently completed award year, monetary and nonmonetary, paid or received by the parties under the terms of the contract</w:t>
      </w:r>
      <w:r w:rsidR="00C66F64">
        <w:rPr>
          <w:rFonts w:ascii="Courier New" w:hAnsi="Courier New" w:cs="Courier New"/>
          <w:sz w:val="24"/>
          <w:szCs w:val="24"/>
        </w:rPr>
        <w:t xml:space="preserve">. </w:t>
      </w:r>
      <w:r w:rsidR="00C66F64" w:rsidRPr="00C66F64">
        <w:rPr>
          <w:rFonts w:ascii="Courier New" w:hAnsi="Courier New" w:cs="Courier New"/>
          <w:sz w:val="24"/>
          <w:szCs w:val="24"/>
        </w:rPr>
        <w:t xml:space="preserve"> We do not believe that the value of adding this item to the template outweighs the costs of requiring institutions to meet duplicative requirements and of making the template more complicated.</w:t>
      </w:r>
      <w:r w:rsidR="00C66F64">
        <w:t xml:space="preserve"> </w:t>
      </w:r>
    </w:p>
    <w:p w14:paraId="53C9D236" w14:textId="77777777" w:rsidR="004E77DD" w:rsidRPr="00A66AB6" w:rsidRDefault="004E77DD" w:rsidP="00C66F64">
      <w:pPr>
        <w:autoSpaceDE w:val="0"/>
        <w:autoSpaceDN w:val="0"/>
        <w:adjustRightInd w:val="0"/>
        <w:spacing w:after="0" w:line="480" w:lineRule="auto"/>
        <w:rPr>
          <w:rFonts w:ascii="Courier New" w:hAnsi="Courier New" w:cs="Courier New"/>
          <w:sz w:val="24"/>
          <w:szCs w:val="24"/>
          <w:u w:val="single"/>
        </w:rPr>
      </w:pPr>
      <w:r w:rsidRPr="00A66AB6">
        <w:rPr>
          <w:rFonts w:ascii="Courier New" w:hAnsi="Courier New" w:cs="Courier New"/>
          <w:sz w:val="24"/>
          <w:szCs w:val="24"/>
          <w:u w:val="single"/>
        </w:rPr>
        <w:t>Changes</w:t>
      </w:r>
      <w:r w:rsidRPr="00A66AB6">
        <w:rPr>
          <w:rFonts w:ascii="Courier New" w:hAnsi="Courier New" w:cs="Courier New"/>
          <w:sz w:val="24"/>
          <w:szCs w:val="24"/>
        </w:rPr>
        <w:t>:  None.</w:t>
      </w:r>
    </w:p>
    <w:p w14:paraId="00923A09" w14:textId="77777777" w:rsidR="004E77DD" w:rsidRPr="008C65FE" w:rsidRDefault="004E77DD" w:rsidP="004E77DD">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lastRenderedPageBreak/>
        <w:t>Comments</w:t>
      </w:r>
      <w:r w:rsidRPr="008C65FE">
        <w:rPr>
          <w:rFonts w:ascii="Courier New" w:hAnsi="Courier New" w:cs="Courier New"/>
          <w:sz w:val="24"/>
          <w:szCs w:val="24"/>
        </w:rPr>
        <w:t xml:space="preserve">:  One commenter suggested that we add a </w:t>
      </w:r>
      <w:r w:rsidR="000C5D6C" w:rsidRPr="008C65FE">
        <w:rPr>
          <w:rFonts w:ascii="Courier New" w:hAnsi="Courier New" w:cs="Courier New"/>
          <w:sz w:val="24"/>
          <w:szCs w:val="24"/>
        </w:rPr>
        <w:t xml:space="preserve">statement </w:t>
      </w:r>
      <w:r w:rsidRPr="008C65FE">
        <w:rPr>
          <w:rFonts w:ascii="Courier New" w:hAnsi="Courier New" w:cs="Courier New"/>
          <w:sz w:val="24"/>
          <w:szCs w:val="24"/>
        </w:rPr>
        <w:t>to the disclosure</w:t>
      </w:r>
      <w:r w:rsidR="00E30A8E">
        <w:rPr>
          <w:rFonts w:ascii="Courier New" w:hAnsi="Courier New" w:cs="Courier New"/>
          <w:sz w:val="24"/>
          <w:szCs w:val="24"/>
        </w:rPr>
        <w:t>s</w:t>
      </w:r>
      <w:r w:rsidRPr="00E30A8E">
        <w:rPr>
          <w:rFonts w:ascii="Courier New" w:hAnsi="Courier New" w:cs="Courier New"/>
          <w:sz w:val="24"/>
          <w:szCs w:val="24"/>
        </w:rPr>
        <w:t xml:space="preserve"> t</w:t>
      </w:r>
      <w:r w:rsidR="00895183" w:rsidRPr="00E30A8E">
        <w:rPr>
          <w:rFonts w:ascii="Courier New" w:hAnsi="Courier New" w:cs="Courier New"/>
          <w:sz w:val="24"/>
          <w:szCs w:val="24"/>
        </w:rPr>
        <w:t>o</w:t>
      </w:r>
      <w:r w:rsidRPr="007A5279">
        <w:rPr>
          <w:rFonts w:ascii="Courier New" w:hAnsi="Courier New" w:cs="Courier New"/>
          <w:sz w:val="24"/>
          <w:szCs w:val="24"/>
        </w:rPr>
        <w:t xml:space="preserve"> </w:t>
      </w:r>
      <w:r w:rsidR="00895183" w:rsidRPr="007A5279">
        <w:rPr>
          <w:rFonts w:ascii="Courier New" w:hAnsi="Courier New" w:cs="Courier New"/>
          <w:sz w:val="24"/>
          <w:szCs w:val="24"/>
        </w:rPr>
        <w:t xml:space="preserve">clarify </w:t>
      </w:r>
      <w:r w:rsidRPr="007A5279">
        <w:rPr>
          <w:rFonts w:ascii="Courier New" w:hAnsi="Courier New" w:cs="Courier New"/>
          <w:sz w:val="24"/>
          <w:szCs w:val="24"/>
        </w:rPr>
        <w:t>that the fee schedule only applies as long as the</w:t>
      </w:r>
      <w:r w:rsidR="00E0119F" w:rsidRPr="00A66AB6">
        <w:rPr>
          <w:rFonts w:ascii="Courier New" w:hAnsi="Courier New" w:cs="Courier New"/>
          <w:sz w:val="24"/>
          <w:szCs w:val="24"/>
        </w:rPr>
        <w:t xml:space="preserve"> account holders </w:t>
      </w:r>
      <w:r w:rsidRPr="00A66AB6">
        <w:rPr>
          <w:rFonts w:ascii="Courier New" w:hAnsi="Courier New" w:cs="Courier New"/>
          <w:sz w:val="24"/>
          <w:szCs w:val="24"/>
        </w:rPr>
        <w:t xml:space="preserve">are enrolled students at </w:t>
      </w:r>
      <w:r w:rsidR="008357B4" w:rsidRPr="00A66AB6">
        <w:rPr>
          <w:rFonts w:ascii="Courier New" w:hAnsi="Courier New" w:cs="Courier New"/>
          <w:sz w:val="24"/>
          <w:szCs w:val="24"/>
        </w:rPr>
        <w:t xml:space="preserve">the </w:t>
      </w:r>
      <w:r w:rsidRPr="00A66AB6">
        <w:rPr>
          <w:rFonts w:ascii="Courier New" w:hAnsi="Courier New" w:cs="Courier New"/>
          <w:sz w:val="24"/>
          <w:szCs w:val="24"/>
        </w:rPr>
        <w:t>institution</w:t>
      </w:r>
      <w:r w:rsidR="008357B4" w:rsidRPr="00A66AB6">
        <w:rPr>
          <w:rFonts w:ascii="Courier New" w:hAnsi="Courier New" w:cs="Courier New"/>
          <w:sz w:val="24"/>
          <w:szCs w:val="24"/>
        </w:rPr>
        <w:t xml:space="preserve"> at which they initially opened the financial account</w:t>
      </w:r>
      <w:r w:rsidRPr="008C65FE">
        <w:rPr>
          <w:rFonts w:ascii="Courier New" w:hAnsi="Courier New" w:cs="Courier New"/>
          <w:sz w:val="24"/>
          <w:szCs w:val="24"/>
        </w:rPr>
        <w:t xml:space="preserve">. </w:t>
      </w:r>
    </w:p>
    <w:p w14:paraId="04C92BA3" w14:textId="77777777" w:rsidR="004E77DD" w:rsidRPr="008C65FE" w:rsidRDefault="004E77DD" w:rsidP="004E77DD">
      <w:pPr>
        <w:autoSpaceDE w:val="0"/>
        <w:autoSpaceDN w:val="0"/>
        <w:adjustRightInd w:val="0"/>
        <w:spacing w:after="0" w:line="480" w:lineRule="auto"/>
        <w:rPr>
          <w:rFonts w:ascii="Courier New" w:hAnsi="Courier New" w:cs="Courier New"/>
          <w:sz w:val="24"/>
          <w:szCs w:val="24"/>
        </w:rPr>
      </w:pPr>
      <w:r w:rsidRPr="008C65FE">
        <w:rPr>
          <w:rFonts w:ascii="Courier New" w:hAnsi="Courier New" w:cs="Courier New"/>
          <w:sz w:val="24"/>
          <w:szCs w:val="24"/>
          <w:u w:val="single"/>
        </w:rPr>
        <w:t>Discussion</w:t>
      </w:r>
      <w:r w:rsidRPr="008C65FE">
        <w:rPr>
          <w:rFonts w:ascii="Courier New" w:hAnsi="Courier New" w:cs="Courier New"/>
          <w:sz w:val="24"/>
          <w:szCs w:val="24"/>
        </w:rPr>
        <w:t xml:space="preserve">:  We thank the commenter for the suggestion.  However, </w:t>
      </w:r>
      <w:r w:rsidR="00C66F64" w:rsidRPr="00C66F64">
        <w:rPr>
          <w:rFonts w:ascii="Courier New" w:hAnsi="Courier New" w:cs="Courier New"/>
          <w:sz w:val="24"/>
          <w:szCs w:val="24"/>
        </w:rPr>
        <w:t xml:space="preserve">the disclosure describes only fees and other information for enrolled students, so we do not believe this additional </w:t>
      </w:r>
      <w:r w:rsidR="001E1C4D">
        <w:rPr>
          <w:rFonts w:ascii="Courier New" w:hAnsi="Courier New" w:cs="Courier New"/>
          <w:sz w:val="24"/>
          <w:szCs w:val="24"/>
        </w:rPr>
        <w:t>statement</w:t>
      </w:r>
      <w:r w:rsidR="001E1C4D" w:rsidRPr="00C66F64">
        <w:rPr>
          <w:rFonts w:ascii="Courier New" w:hAnsi="Courier New" w:cs="Courier New"/>
          <w:sz w:val="24"/>
          <w:szCs w:val="24"/>
        </w:rPr>
        <w:t xml:space="preserve"> </w:t>
      </w:r>
      <w:r w:rsidR="00C66F64" w:rsidRPr="00C66F64">
        <w:rPr>
          <w:rFonts w:ascii="Courier New" w:hAnsi="Courier New" w:cs="Courier New"/>
          <w:sz w:val="24"/>
          <w:szCs w:val="24"/>
        </w:rPr>
        <w:t>provides necessary information.</w:t>
      </w:r>
    </w:p>
    <w:p w14:paraId="349BC0D1" w14:textId="77777777" w:rsidR="004E77DD" w:rsidRPr="007A70EF" w:rsidRDefault="004E77DD" w:rsidP="004E77DD">
      <w:pPr>
        <w:autoSpaceDE w:val="0"/>
        <w:autoSpaceDN w:val="0"/>
        <w:adjustRightInd w:val="0"/>
        <w:spacing w:after="0" w:line="480" w:lineRule="auto"/>
        <w:rPr>
          <w:rFonts w:ascii="Courier New" w:hAnsi="Courier New" w:cs="Courier New"/>
          <w:sz w:val="24"/>
          <w:szCs w:val="24"/>
        </w:rPr>
      </w:pPr>
      <w:r w:rsidRPr="00662899">
        <w:rPr>
          <w:rFonts w:ascii="Courier New" w:hAnsi="Courier New" w:cs="Courier New"/>
          <w:sz w:val="24"/>
          <w:szCs w:val="24"/>
          <w:u w:val="single"/>
        </w:rPr>
        <w:t>Changes</w:t>
      </w:r>
      <w:r w:rsidRPr="00662899">
        <w:rPr>
          <w:rFonts w:ascii="Courier New" w:hAnsi="Courier New" w:cs="Courier New"/>
          <w:sz w:val="24"/>
          <w:szCs w:val="24"/>
        </w:rPr>
        <w:t>:</w:t>
      </w:r>
      <w:r w:rsidR="00751AE4" w:rsidRPr="007A70EF">
        <w:rPr>
          <w:rFonts w:ascii="Courier New" w:hAnsi="Courier New" w:cs="Courier New"/>
          <w:sz w:val="24"/>
          <w:szCs w:val="24"/>
        </w:rPr>
        <w:t xml:space="preserve"> </w:t>
      </w:r>
      <w:r w:rsidRPr="007A70EF">
        <w:rPr>
          <w:rFonts w:ascii="Courier New" w:hAnsi="Courier New" w:cs="Courier New"/>
          <w:sz w:val="24"/>
          <w:szCs w:val="24"/>
        </w:rPr>
        <w:t xml:space="preserve"> None.</w:t>
      </w:r>
    </w:p>
    <w:p w14:paraId="5640E488" w14:textId="77777777" w:rsidR="00650491" w:rsidRPr="007A70EF" w:rsidRDefault="00546F67" w:rsidP="00650491">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Comments</w:t>
      </w:r>
      <w:r w:rsidRPr="007A5279">
        <w:rPr>
          <w:rFonts w:ascii="Courier New" w:hAnsi="Courier New" w:cs="Courier New"/>
          <w:sz w:val="24"/>
          <w:szCs w:val="24"/>
        </w:rPr>
        <w:t>:</w:t>
      </w:r>
      <w:r w:rsidR="00D727C2" w:rsidRPr="00A66AB6">
        <w:rPr>
          <w:rFonts w:ascii="Courier New" w:hAnsi="Courier New" w:cs="Courier New"/>
          <w:sz w:val="24"/>
          <w:szCs w:val="24"/>
        </w:rPr>
        <w:t xml:space="preserve"> </w:t>
      </w:r>
      <w:r w:rsidR="00D611FC" w:rsidRPr="00A66AB6">
        <w:rPr>
          <w:rFonts w:ascii="Courier New" w:hAnsi="Courier New" w:cs="Courier New"/>
          <w:sz w:val="24"/>
          <w:szCs w:val="24"/>
        </w:rPr>
        <w:t xml:space="preserve"> </w:t>
      </w:r>
      <w:r w:rsidR="00D727C2" w:rsidRPr="00A66AB6">
        <w:rPr>
          <w:rFonts w:ascii="Courier New" w:hAnsi="Courier New" w:cs="Courier New"/>
          <w:sz w:val="24"/>
          <w:szCs w:val="24"/>
        </w:rPr>
        <w:t>Sever</w:t>
      </w:r>
      <w:r w:rsidR="00815139" w:rsidRPr="00A66AB6">
        <w:rPr>
          <w:rFonts w:ascii="Courier New" w:hAnsi="Courier New" w:cs="Courier New"/>
          <w:sz w:val="24"/>
          <w:szCs w:val="24"/>
        </w:rPr>
        <w:t>al commenters suggested</w:t>
      </w:r>
      <w:r w:rsidR="002B0AB9" w:rsidRPr="00A66AB6">
        <w:rPr>
          <w:rFonts w:ascii="Courier New" w:hAnsi="Courier New" w:cs="Courier New"/>
          <w:sz w:val="24"/>
          <w:szCs w:val="24"/>
        </w:rPr>
        <w:t xml:space="preserve"> using the format developed by the Pew Charitable Trusts for bank accounts, while using the proposed format only for prepaid accounts.  </w:t>
      </w:r>
      <w:r w:rsidR="002B0AB9" w:rsidRPr="008C65FE">
        <w:rPr>
          <w:rFonts w:ascii="Courier New" w:hAnsi="Courier New" w:cs="Courier New"/>
          <w:sz w:val="24"/>
          <w:szCs w:val="24"/>
        </w:rPr>
        <w:t xml:space="preserve">Commenters argued that since this format has already been widely adopted by banks, </w:t>
      </w:r>
      <w:r w:rsidR="00D87F95" w:rsidRPr="008C65FE">
        <w:rPr>
          <w:rFonts w:ascii="Courier New" w:hAnsi="Courier New" w:cs="Courier New"/>
          <w:sz w:val="24"/>
          <w:szCs w:val="24"/>
        </w:rPr>
        <w:t>it w</w:t>
      </w:r>
      <w:r w:rsidR="00AE6AA2" w:rsidRPr="008C65FE">
        <w:rPr>
          <w:rFonts w:ascii="Courier New" w:hAnsi="Courier New" w:cs="Courier New"/>
          <w:sz w:val="24"/>
          <w:szCs w:val="24"/>
        </w:rPr>
        <w:t>ould</w:t>
      </w:r>
      <w:r w:rsidR="00D87F95" w:rsidRPr="008C65FE">
        <w:rPr>
          <w:rFonts w:ascii="Courier New" w:hAnsi="Courier New" w:cs="Courier New"/>
          <w:sz w:val="24"/>
          <w:szCs w:val="24"/>
        </w:rPr>
        <w:t xml:space="preserve"> be easy</w:t>
      </w:r>
      <w:r w:rsidR="002F7FB2" w:rsidRPr="008C65FE">
        <w:rPr>
          <w:rFonts w:ascii="Courier New" w:hAnsi="Courier New" w:cs="Courier New"/>
          <w:sz w:val="24"/>
          <w:szCs w:val="24"/>
        </w:rPr>
        <w:t xml:space="preserve"> for </w:t>
      </w:r>
      <w:r w:rsidR="00556AD6" w:rsidRPr="008C65FE">
        <w:rPr>
          <w:rFonts w:ascii="Courier New" w:hAnsi="Courier New" w:cs="Courier New"/>
          <w:sz w:val="24"/>
          <w:szCs w:val="24"/>
        </w:rPr>
        <w:t>institutions</w:t>
      </w:r>
      <w:r w:rsidR="00D87F95" w:rsidRPr="008C65FE">
        <w:rPr>
          <w:rFonts w:ascii="Courier New" w:hAnsi="Courier New" w:cs="Courier New"/>
          <w:sz w:val="24"/>
          <w:szCs w:val="24"/>
        </w:rPr>
        <w:t xml:space="preserve"> to comply with the regulations</w:t>
      </w:r>
      <w:r w:rsidR="002B0AB9" w:rsidRPr="008C65FE">
        <w:rPr>
          <w:rFonts w:ascii="Courier New" w:hAnsi="Courier New" w:cs="Courier New"/>
          <w:sz w:val="24"/>
          <w:szCs w:val="24"/>
        </w:rPr>
        <w:t>.</w:t>
      </w:r>
      <w:r w:rsidR="00AC4514" w:rsidRPr="008C65FE">
        <w:rPr>
          <w:rFonts w:ascii="Courier New" w:hAnsi="Courier New" w:cs="Courier New"/>
          <w:sz w:val="24"/>
          <w:szCs w:val="24"/>
        </w:rPr>
        <w:t xml:space="preserve"> </w:t>
      </w:r>
      <w:r w:rsidR="00D87F95" w:rsidRPr="008C65FE">
        <w:rPr>
          <w:rFonts w:ascii="Courier New" w:hAnsi="Courier New" w:cs="Courier New"/>
          <w:sz w:val="24"/>
          <w:szCs w:val="24"/>
        </w:rPr>
        <w:t xml:space="preserve"> Commenters also expressed their belief that</w:t>
      </w:r>
      <w:r w:rsidR="0066397D" w:rsidRPr="008C65FE">
        <w:rPr>
          <w:rFonts w:ascii="Courier New" w:hAnsi="Courier New" w:cs="Courier New"/>
          <w:sz w:val="24"/>
          <w:szCs w:val="24"/>
        </w:rPr>
        <w:t xml:space="preserve"> </w:t>
      </w:r>
      <w:r w:rsidR="00DD3B2F">
        <w:rPr>
          <w:rFonts w:ascii="Courier New" w:hAnsi="Courier New" w:cs="Courier New"/>
          <w:sz w:val="24"/>
          <w:szCs w:val="24"/>
        </w:rPr>
        <w:t>the</w:t>
      </w:r>
      <w:r w:rsidR="00A61FBA" w:rsidRPr="008C65FE">
        <w:rPr>
          <w:rFonts w:ascii="Courier New" w:hAnsi="Courier New" w:cs="Courier New"/>
          <w:sz w:val="24"/>
          <w:szCs w:val="24"/>
        </w:rPr>
        <w:t xml:space="preserve"> proposed </w:t>
      </w:r>
      <w:r w:rsidR="0066397D" w:rsidRPr="008C65FE">
        <w:rPr>
          <w:rFonts w:ascii="Courier New" w:hAnsi="Courier New" w:cs="Courier New"/>
          <w:sz w:val="24"/>
          <w:szCs w:val="24"/>
        </w:rPr>
        <w:t xml:space="preserve">disclosure format is more appropriate </w:t>
      </w:r>
      <w:r w:rsidR="0066397D" w:rsidRPr="00662899">
        <w:rPr>
          <w:rFonts w:ascii="Courier New" w:hAnsi="Courier New" w:cs="Courier New"/>
          <w:sz w:val="24"/>
          <w:szCs w:val="24"/>
        </w:rPr>
        <w:t>for standard checking accounts.</w:t>
      </w:r>
      <w:r w:rsidR="00AC4514" w:rsidRPr="00662899">
        <w:rPr>
          <w:rFonts w:ascii="Courier New" w:hAnsi="Courier New" w:cs="Courier New"/>
          <w:sz w:val="24"/>
          <w:szCs w:val="24"/>
        </w:rPr>
        <w:t xml:space="preserve"> </w:t>
      </w:r>
      <w:r w:rsidR="0066397D" w:rsidRPr="007A70EF">
        <w:rPr>
          <w:rFonts w:ascii="Courier New" w:hAnsi="Courier New" w:cs="Courier New"/>
          <w:sz w:val="24"/>
          <w:szCs w:val="24"/>
        </w:rPr>
        <w:t xml:space="preserve"> One commenter stated that it may be confusing for students if the disclosure</w:t>
      </w:r>
      <w:r w:rsidR="00E30A8E">
        <w:rPr>
          <w:rFonts w:ascii="Courier New" w:hAnsi="Courier New" w:cs="Courier New"/>
          <w:sz w:val="24"/>
          <w:szCs w:val="24"/>
        </w:rPr>
        <w:t>s</w:t>
      </w:r>
      <w:r w:rsidR="0066397D" w:rsidRPr="007A70EF">
        <w:rPr>
          <w:rFonts w:ascii="Courier New" w:hAnsi="Courier New" w:cs="Courier New"/>
          <w:sz w:val="24"/>
          <w:szCs w:val="24"/>
        </w:rPr>
        <w:t xml:space="preserve"> use terms common to prepaid cards to describe checking accounts.</w:t>
      </w:r>
      <w:r w:rsidR="002B0AB9" w:rsidRPr="007A70EF">
        <w:rPr>
          <w:rFonts w:ascii="Courier New" w:hAnsi="Courier New" w:cs="Courier New"/>
          <w:sz w:val="24"/>
          <w:szCs w:val="24"/>
        </w:rPr>
        <w:t xml:space="preserve"> </w:t>
      </w:r>
    </w:p>
    <w:p w14:paraId="128C2C5C" w14:textId="77777777" w:rsidR="00546F67" w:rsidRPr="00501DC0" w:rsidRDefault="00546F67" w:rsidP="00546F67">
      <w:pPr>
        <w:autoSpaceDE w:val="0"/>
        <w:autoSpaceDN w:val="0"/>
        <w:adjustRightInd w:val="0"/>
        <w:spacing w:after="0" w:line="480" w:lineRule="auto"/>
        <w:rPr>
          <w:rFonts w:ascii="Courier New" w:hAnsi="Courier New"/>
          <w:color w:val="000000"/>
          <w:sz w:val="21"/>
        </w:rPr>
      </w:pPr>
      <w:r w:rsidRPr="00E30A8E">
        <w:rPr>
          <w:rFonts w:ascii="Courier New" w:hAnsi="Courier New" w:cs="Courier New"/>
          <w:sz w:val="24"/>
          <w:szCs w:val="24"/>
          <w:u w:val="single"/>
        </w:rPr>
        <w:t>Discussion</w:t>
      </w:r>
      <w:r w:rsidRPr="007A5279">
        <w:rPr>
          <w:rFonts w:ascii="Courier New" w:hAnsi="Courier New" w:cs="Courier New"/>
          <w:sz w:val="24"/>
          <w:szCs w:val="24"/>
        </w:rPr>
        <w:t>:</w:t>
      </w:r>
      <w:r w:rsidR="00650491" w:rsidRPr="00A66AB6">
        <w:rPr>
          <w:rFonts w:ascii="Courier New" w:hAnsi="Courier New" w:cs="Courier New"/>
          <w:sz w:val="24"/>
          <w:szCs w:val="24"/>
        </w:rPr>
        <w:t xml:space="preserve">  We agree with the commenter that the format developed by the Pew Charitable Trusts may be an appropriate format to use within the student choice menu.  </w:t>
      </w:r>
      <w:r w:rsidR="00650491" w:rsidRPr="00A66AB6">
        <w:rPr>
          <w:rFonts w:ascii="Courier New" w:hAnsi="Courier New" w:cs="Courier New"/>
          <w:sz w:val="24"/>
          <w:szCs w:val="24"/>
        </w:rPr>
        <w:lastRenderedPageBreak/>
        <w:t>Nothing in th</w:t>
      </w:r>
      <w:r w:rsidR="00D611FC" w:rsidRPr="008C65FE">
        <w:rPr>
          <w:rFonts w:ascii="Courier New" w:hAnsi="Courier New" w:cs="Courier New"/>
          <w:sz w:val="24"/>
          <w:szCs w:val="24"/>
        </w:rPr>
        <w:t>e format set forth in this document</w:t>
      </w:r>
      <w:r w:rsidR="00650491" w:rsidRPr="008C65FE">
        <w:rPr>
          <w:rFonts w:ascii="Courier New" w:hAnsi="Courier New" w:cs="Courier New"/>
          <w:sz w:val="24"/>
          <w:szCs w:val="24"/>
        </w:rPr>
        <w:t xml:space="preserve"> prevents institutions from using these types of disclosures if they wish.  However, institutions that choose to use Pew’s format must ensure that they comply with the additional specific requirements for</w:t>
      </w:r>
      <w:r w:rsidR="008357B4" w:rsidRPr="008C65FE">
        <w:rPr>
          <w:rFonts w:ascii="Courier New" w:hAnsi="Courier New" w:cs="Courier New"/>
          <w:sz w:val="24"/>
          <w:szCs w:val="24"/>
        </w:rPr>
        <w:t xml:space="preserve"> accounts offered under</w:t>
      </w:r>
      <w:r w:rsidR="00650491" w:rsidRPr="008C65FE">
        <w:rPr>
          <w:rFonts w:ascii="Courier New" w:hAnsi="Courier New" w:cs="Courier New"/>
          <w:sz w:val="24"/>
          <w:szCs w:val="24"/>
        </w:rPr>
        <w:t xml:space="preserve"> T1 and T2 </w:t>
      </w:r>
      <w:r w:rsidR="008357B4" w:rsidRPr="008C65FE">
        <w:rPr>
          <w:rFonts w:ascii="Courier New" w:hAnsi="Courier New" w:cs="Courier New"/>
          <w:sz w:val="24"/>
          <w:szCs w:val="24"/>
        </w:rPr>
        <w:t>arrangements</w:t>
      </w:r>
      <w:r w:rsidR="00650491" w:rsidRPr="008C65FE">
        <w:rPr>
          <w:rFonts w:ascii="Courier New" w:hAnsi="Courier New" w:cs="Courier New"/>
          <w:sz w:val="24"/>
          <w:szCs w:val="24"/>
        </w:rPr>
        <w:t>.</w:t>
      </w:r>
      <w:r w:rsidR="00AC4514" w:rsidRPr="008C65FE">
        <w:rPr>
          <w:rFonts w:ascii="Courier New" w:hAnsi="Courier New" w:cs="Courier New"/>
          <w:sz w:val="24"/>
          <w:szCs w:val="24"/>
        </w:rPr>
        <w:t xml:space="preserve"> </w:t>
      </w:r>
      <w:r w:rsidR="00650491" w:rsidRPr="008C65FE">
        <w:rPr>
          <w:rFonts w:ascii="Courier New" w:hAnsi="Courier New" w:cs="Courier New"/>
          <w:sz w:val="24"/>
          <w:szCs w:val="24"/>
        </w:rPr>
        <w:t xml:space="preserve"> For example, </w:t>
      </w:r>
      <w:r w:rsidR="00A66AB6">
        <w:rPr>
          <w:rFonts w:ascii="Courier New" w:hAnsi="Courier New" w:cs="Courier New"/>
          <w:sz w:val="24"/>
          <w:szCs w:val="24"/>
        </w:rPr>
        <w:t xml:space="preserve">under </w:t>
      </w:r>
      <w:r w:rsidR="00A66AB6" w:rsidRPr="00662899">
        <w:rPr>
          <w:rFonts w:ascii="Courier New" w:hAnsi="Courier New" w:cs="Courier New"/>
          <w:sz w:val="24"/>
          <w:szCs w:val="24"/>
        </w:rPr>
        <w:t>§ </w:t>
      </w:r>
      <w:r w:rsidR="00A66AB6" w:rsidRPr="007A70EF">
        <w:rPr>
          <w:rFonts w:ascii="Courier New" w:hAnsi="Courier New" w:cs="Courier New"/>
          <w:sz w:val="24"/>
          <w:szCs w:val="24"/>
        </w:rPr>
        <w:t>668.164(d)(4)(i)(A)(</w:t>
      </w:r>
      <w:r w:rsidR="00A66AB6" w:rsidRPr="007A70EF">
        <w:rPr>
          <w:rFonts w:ascii="Courier New" w:hAnsi="Courier New" w:cs="Courier New"/>
          <w:sz w:val="24"/>
          <w:szCs w:val="24"/>
          <w:u w:val="single"/>
        </w:rPr>
        <w:t>1</w:t>
      </w:r>
      <w:r w:rsidR="00A66AB6" w:rsidRPr="007A70EF">
        <w:rPr>
          <w:rFonts w:ascii="Courier New" w:hAnsi="Courier New" w:cs="Courier New"/>
          <w:sz w:val="24"/>
          <w:szCs w:val="24"/>
        </w:rPr>
        <w:t>)</w:t>
      </w:r>
      <w:r w:rsidR="00A66AB6">
        <w:rPr>
          <w:rFonts w:ascii="Courier New" w:hAnsi="Courier New" w:cs="Courier New"/>
          <w:sz w:val="24"/>
          <w:szCs w:val="24"/>
        </w:rPr>
        <w:t xml:space="preserve"> </w:t>
      </w:r>
      <w:r w:rsidR="00650491" w:rsidRPr="00A66AB6">
        <w:rPr>
          <w:rFonts w:ascii="Courier New" w:hAnsi="Courier New" w:cs="Courier New"/>
          <w:sz w:val="24"/>
          <w:szCs w:val="24"/>
        </w:rPr>
        <w:t xml:space="preserve">schools </w:t>
      </w:r>
      <w:r w:rsidR="00A66AB6">
        <w:rPr>
          <w:rFonts w:ascii="Courier New" w:hAnsi="Courier New" w:cs="Courier New"/>
          <w:sz w:val="24"/>
          <w:szCs w:val="24"/>
        </w:rPr>
        <w:t>must</w:t>
      </w:r>
      <w:r w:rsidR="00A66AB6" w:rsidRPr="00A66AB6">
        <w:rPr>
          <w:rFonts w:ascii="Courier New" w:hAnsi="Courier New" w:cs="Courier New"/>
          <w:sz w:val="24"/>
          <w:szCs w:val="24"/>
        </w:rPr>
        <w:t xml:space="preserve"> </w:t>
      </w:r>
      <w:r w:rsidR="00650491" w:rsidRPr="008C65FE">
        <w:rPr>
          <w:rFonts w:ascii="Courier New" w:hAnsi="Courier New" w:cs="Courier New"/>
          <w:sz w:val="24"/>
          <w:szCs w:val="24"/>
        </w:rPr>
        <w:t>include a written statement that students do not have to accept the account and may recommend that students ask about other ways to receive their Federal student aid</w:t>
      </w:r>
      <w:r w:rsidR="00650491" w:rsidRPr="00E30A8E">
        <w:rPr>
          <w:rFonts w:ascii="Courier New" w:hAnsi="Courier New" w:cs="Courier New"/>
          <w:sz w:val="24"/>
          <w:szCs w:val="24"/>
        </w:rPr>
        <w:t xml:space="preserve">.  </w:t>
      </w:r>
      <w:r w:rsidR="00853A46" w:rsidRPr="00E30A8E">
        <w:rPr>
          <w:rFonts w:ascii="Courier New" w:hAnsi="Courier New" w:cs="Courier New"/>
          <w:sz w:val="24"/>
          <w:szCs w:val="24"/>
        </w:rPr>
        <w:t>Another example is the</w:t>
      </w:r>
      <w:r w:rsidR="00853A46" w:rsidRPr="007A5279">
        <w:rPr>
          <w:rFonts w:ascii="Courier New" w:hAnsi="Courier New" w:cs="Courier New"/>
          <w:sz w:val="24"/>
          <w:szCs w:val="24"/>
        </w:rPr>
        <w:t xml:space="preserve"> requirement that, for</w:t>
      </w:r>
      <w:r w:rsidR="00650491" w:rsidRPr="00A66AB6">
        <w:rPr>
          <w:rFonts w:ascii="Courier New" w:hAnsi="Courier New" w:cs="Courier New"/>
          <w:sz w:val="24"/>
          <w:szCs w:val="24"/>
        </w:rPr>
        <w:t xml:space="preserve"> </w:t>
      </w:r>
      <w:r w:rsidR="008357B4" w:rsidRPr="00A66AB6">
        <w:rPr>
          <w:rFonts w:ascii="Courier New" w:hAnsi="Courier New" w:cs="Courier New"/>
          <w:sz w:val="24"/>
          <w:szCs w:val="24"/>
        </w:rPr>
        <w:t xml:space="preserve">accounts offered under </w:t>
      </w:r>
      <w:r w:rsidR="00650491" w:rsidRPr="008C65FE">
        <w:rPr>
          <w:rFonts w:ascii="Courier New" w:hAnsi="Courier New" w:cs="Courier New"/>
          <w:sz w:val="24"/>
          <w:szCs w:val="24"/>
        </w:rPr>
        <w:t xml:space="preserve">T1 </w:t>
      </w:r>
      <w:r w:rsidR="008357B4" w:rsidRPr="008C65FE">
        <w:rPr>
          <w:rFonts w:ascii="Courier New" w:hAnsi="Courier New" w:cs="Courier New"/>
          <w:sz w:val="24"/>
          <w:szCs w:val="24"/>
        </w:rPr>
        <w:t>arrangements</w:t>
      </w:r>
      <w:r w:rsidR="00650491" w:rsidRPr="008C65FE">
        <w:rPr>
          <w:rFonts w:ascii="Courier New" w:hAnsi="Courier New" w:cs="Courier New"/>
          <w:sz w:val="24"/>
          <w:szCs w:val="24"/>
        </w:rPr>
        <w:t xml:space="preserve">, the institution must also </w:t>
      </w:r>
      <w:r w:rsidR="002F7FB2" w:rsidRPr="008C65FE">
        <w:rPr>
          <w:rFonts w:ascii="Courier New" w:hAnsi="Courier New" w:cs="Courier New"/>
          <w:sz w:val="24"/>
          <w:szCs w:val="24"/>
        </w:rPr>
        <w:t>state</w:t>
      </w:r>
      <w:r w:rsidR="00650491" w:rsidRPr="008C65FE">
        <w:rPr>
          <w:rFonts w:ascii="Courier New" w:hAnsi="Courier New" w:cs="Courier New"/>
          <w:sz w:val="24"/>
          <w:szCs w:val="24"/>
        </w:rPr>
        <w:t xml:space="preserve"> that a student accountholder may access his or her title IV, HEA program funds in </w:t>
      </w:r>
      <w:r w:rsidR="008357B4" w:rsidRPr="008C65FE">
        <w:rPr>
          <w:rFonts w:ascii="Courier New" w:hAnsi="Courier New" w:cs="Courier New"/>
          <w:sz w:val="24"/>
          <w:szCs w:val="24"/>
        </w:rPr>
        <w:t xml:space="preserve">whole or in </w:t>
      </w:r>
      <w:r w:rsidR="00650491" w:rsidRPr="008C65FE">
        <w:rPr>
          <w:rFonts w:ascii="Courier New" w:hAnsi="Courier New" w:cs="Courier New"/>
          <w:sz w:val="24"/>
          <w:szCs w:val="24"/>
        </w:rPr>
        <w:t>part up to the account balance via domestic withdrawals and transfers free of charge, during the student</w:t>
      </w:r>
      <w:r w:rsidR="00867E00" w:rsidRPr="008C65FE">
        <w:rPr>
          <w:rFonts w:ascii="Courier New" w:hAnsi="Courier New" w:cs="Courier New"/>
          <w:sz w:val="24"/>
          <w:szCs w:val="24"/>
        </w:rPr>
        <w:t>’</w:t>
      </w:r>
      <w:r w:rsidR="00650491" w:rsidRPr="008C65FE">
        <w:rPr>
          <w:rFonts w:ascii="Courier New" w:hAnsi="Courier New" w:cs="Courier New"/>
          <w:sz w:val="24"/>
          <w:szCs w:val="24"/>
        </w:rPr>
        <w:t xml:space="preserve">s entire period of enrollment following the date that such title IV, HEA program funds are deposited or transferred to the financial account, as required under </w:t>
      </w:r>
      <w:r w:rsidR="003621E8" w:rsidRPr="00662899">
        <w:rPr>
          <w:rFonts w:ascii="Courier New" w:hAnsi="Courier New" w:cs="Courier New"/>
          <w:sz w:val="24"/>
          <w:szCs w:val="24"/>
        </w:rPr>
        <w:t>§</w:t>
      </w:r>
      <w:r w:rsidR="007A0437" w:rsidRPr="007A70EF">
        <w:rPr>
          <w:rFonts w:ascii="Courier New" w:hAnsi="Courier New" w:cs="Courier New"/>
          <w:sz w:val="24"/>
          <w:szCs w:val="24"/>
        </w:rPr>
        <w:t> </w:t>
      </w:r>
      <w:r w:rsidR="00650491" w:rsidRPr="00501DC0">
        <w:rPr>
          <w:rFonts w:ascii="Cambria Math" w:hAnsi="Cambria Math" w:cs="Cambria Math"/>
          <w:sz w:val="24"/>
          <w:szCs w:val="24"/>
        </w:rPr>
        <w:t> </w:t>
      </w:r>
      <w:r w:rsidR="00650491" w:rsidRPr="008C65FE">
        <w:rPr>
          <w:rFonts w:ascii="Courier New" w:hAnsi="Courier New" w:cs="Courier New"/>
          <w:sz w:val="24"/>
          <w:szCs w:val="24"/>
        </w:rPr>
        <w:t>668.164(e)(2)(v)(C).</w:t>
      </w:r>
      <w:r w:rsidR="00650491" w:rsidRPr="00501DC0">
        <w:rPr>
          <w:rFonts w:ascii="Courier New" w:hAnsi="Courier New"/>
          <w:color w:val="000000"/>
          <w:sz w:val="21"/>
        </w:rPr>
        <w:t xml:space="preserve"> </w:t>
      </w:r>
    </w:p>
    <w:p w14:paraId="268E735B" w14:textId="77777777" w:rsidR="00546F67" w:rsidRPr="007A70EF" w:rsidRDefault="00546F67" w:rsidP="00546F67">
      <w:pPr>
        <w:autoSpaceDE w:val="0"/>
        <w:autoSpaceDN w:val="0"/>
        <w:adjustRightInd w:val="0"/>
        <w:spacing w:after="0" w:line="480" w:lineRule="auto"/>
        <w:rPr>
          <w:rFonts w:ascii="Courier New" w:hAnsi="Courier New" w:cs="Courier New"/>
          <w:sz w:val="24"/>
          <w:szCs w:val="24"/>
          <w:u w:val="single"/>
        </w:rPr>
      </w:pPr>
      <w:r w:rsidRPr="008C65FE">
        <w:rPr>
          <w:rFonts w:ascii="Courier New" w:hAnsi="Courier New" w:cs="Courier New"/>
          <w:sz w:val="24"/>
          <w:szCs w:val="24"/>
          <w:u w:val="single"/>
        </w:rPr>
        <w:t>Changes</w:t>
      </w:r>
      <w:r w:rsidRPr="00662899">
        <w:rPr>
          <w:rFonts w:ascii="Courier New" w:hAnsi="Courier New" w:cs="Courier New"/>
          <w:sz w:val="24"/>
          <w:szCs w:val="24"/>
        </w:rPr>
        <w:t>:</w:t>
      </w:r>
      <w:r w:rsidR="00853A46" w:rsidRPr="00662899">
        <w:rPr>
          <w:rFonts w:ascii="Courier New" w:hAnsi="Courier New" w:cs="Courier New"/>
          <w:sz w:val="24"/>
          <w:szCs w:val="24"/>
        </w:rPr>
        <w:t xml:space="preserve">  None.</w:t>
      </w:r>
    </w:p>
    <w:p w14:paraId="41EC2ACC" w14:textId="77777777" w:rsidR="00546F67" w:rsidRPr="00A66AB6" w:rsidRDefault="00546F67" w:rsidP="00835238">
      <w:pPr>
        <w:autoSpaceDE w:val="0"/>
        <w:autoSpaceDN w:val="0"/>
        <w:adjustRightInd w:val="0"/>
        <w:spacing w:after="0" w:line="480" w:lineRule="auto"/>
        <w:rPr>
          <w:rFonts w:ascii="Courier New" w:hAnsi="Courier New" w:cs="Courier New"/>
          <w:sz w:val="24"/>
          <w:szCs w:val="24"/>
        </w:rPr>
      </w:pPr>
      <w:r w:rsidRPr="007A70EF">
        <w:rPr>
          <w:rFonts w:ascii="Courier New" w:hAnsi="Courier New" w:cs="Courier New"/>
          <w:sz w:val="24"/>
          <w:szCs w:val="24"/>
          <w:u w:val="single"/>
        </w:rPr>
        <w:t>Comments</w:t>
      </w:r>
      <w:r w:rsidRPr="007A70EF">
        <w:rPr>
          <w:rFonts w:ascii="Courier New" w:hAnsi="Courier New" w:cs="Courier New"/>
          <w:sz w:val="24"/>
          <w:szCs w:val="24"/>
        </w:rPr>
        <w:t>:  Several commenters requested a delay of the</w:t>
      </w:r>
      <w:r w:rsidRPr="00E30A8E">
        <w:rPr>
          <w:rFonts w:ascii="Courier New" w:hAnsi="Courier New" w:cs="Courier New"/>
          <w:sz w:val="24"/>
          <w:szCs w:val="24"/>
        </w:rPr>
        <w:t xml:space="preserve"> deadline</w:t>
      </w:r>
      <w:r w:rsidR="0031132B" w:rsidRPr="00E30A8E">
        <w:rPr>
          <w:rFonts w:ascii="Courier New" w:hAnsi="Courier New" w:cs="Courier New"/>
          <w:sz w:val="24"/>
          <w:szCs w:val="24"/>
        </w:rPr>
        <w:t xml:space="preserve"> for compliance</w:t>
      </w:r>
      <w:r w:rsidRPr="007A5279">
        <w:rPr>
          <w:rFonts w:ascii="Courier New" w:hAnsi="Courier New" w:cs="Courier New"/>
          <w:sz w:val="24"/>
          <w:szCs w:val="24"/>
        </w:rPr>
        <w:t xml:space="preserve">.  Suggested </w:t>
      </w:r>
      <w:r w:rsidR="00815C27" w:rsidRPr="00A66AB6">
        <w:rPr>
          <w:rFonts w:ascii="Courier New" w:hAnsi="Courier New" w:cs="Courier New"/>
          <w:sz w:val="24"/>
          <w:szCs w:val="24"/>
        </w:rPr>
        <w:t>dates include</w:t>
      </w:r>
      <w:r w:rsidR="00E71982" w:rsidRPr="00A66AB6">
        <w:rPr>
          <w:rFonts w:ascii="Courier New" w:hAnsi="Courier New" w:cs="Courier New"/>
          <w:sz w:val="24"/>
          <w:szCs w:val="24"/>
        </w:rPr>
        <w:t>d</w:t>
      </w:r>
      <w:r w:rsidR="00815C27" w:rsidRPr="00A66AB6">
        <w:rPr>
          <w:rFonts w:ascii="Courier New" w:hAnsi="Courier New" w:cs="Courier New"/>
          <w:sz w:val="24"/>
          <w:szCs w:val="24"/>
        </w:rPr>
        <w:t xml:space="preserve"> December 31, 2017, and January 1, 2018.</w:t>
      </w:r>
      <w:r w:rsidR="00D727C2" w:rsidRPr="00A66AB6">
        <w:rPr>
          <w:rFonts w:ascii="Courier New" w:hAnsi="Courier New" w:cs="Courier New"/>
          <w:sz w:val="24"/>
          <w:szCs w:val="24"/>
        </w:rPr>
        <w:t xml:space="preserve"> </w:t>
      </w:r>
    </w:p>
    <w:p w14:paraId="1C32AB8E" w14:textId="77777777" w:rsidR="00815C27" w:rsidRPr="00E30A8E" w:rsidRDefault="00815C27" w:rsidP="00815C27">
      <w:pPr>
        <w:autoSpaceDE w:val="0"/>
        <w:autoSpaceDN w:val="0"/>
        <w:adjustRightInd w:val="0"/>
        <w:spacing w:after="0" w:line="480" w:lineRule="auto"/>
        <w:rPr>
          <w:rFonts w:ascii="Courier New" w:hAnsi="Courier New" w:cs="Courier New"/>
          <w:sz w:val="24"/>
          <w:szCs w:val="24"/>
        </w:rPr>
      </w:pPr>
      <w:r w:rsidRPr="00A66AB6">
        <w:rPr>
          <w:rFonts w:ascii="Courier New" w:hAnsi="Courier New" w:cs="Courier New"/>
          <w:sz w:val="24"/>
          <w:szCs w:val="24"/>
          <w:u w:val="single"/>
        </w:rPr>
        <w:t>Discussion</w:t>
      </w:r>
      <w:r w:rsidRPr="00A66AB6">
        <w:rPr>
          <w:rFonts w:ascii="Courier New" w:hAnsi="Courier New" w:cs="Courier New"/>
          <w:sz w:val="24"/>
          <w:szCs w:val="24"/>
        </w:rPr>
        <w:t>:</w:t>
      </w:r>
      <w:r w:rsidR="00BA51CB" w:rsidRPr="008C65FE">
        <w:rPr>
          <w:rFonts w:ascii="Courier New" w:hAnsi="Courier New" w:cs="Courier New"/>
          <w:sz w:val="24"/>
          <w:szCs w:val="24"/>
        </w:rPr>
        <w:t xml:space="preserve"> </w:t>
      </w:r>
      <w:r w:rsidR="0031132B" w:rsidRPr="008C65FE">
        <w:rPr>
          <w:rFonts w:ascii="Courier New" w:hAnsi="Courier New" w:cs="Courier New"/>
          <w:sz w:val="24"/>
          <w:szCs w:val="24"/>
        </w:rPr>
        <w:t xml:space="preserve"> </w:t>
      </w:r>
      <w:r w:rsidR="00BA51CB" w:rsidRPr="00662899">
        <w:rPr>
          <w:rFonts w:ascii="Courier New" w:hAnsi="Courier New" w:cs="Courier New"/>
          <w:sz w:val="24"/>
          <w:szCs w:val="24"/>
        </w:rPr>
        <w:t xml:space="preserve">We agree with the commenters that July 1, 2017, is </w:t>
      </w:r>
      <w:r w:rsidR="001170DF" w:rsidRPr="00662899">
        <w:rPr>
          <w:rFonts w:ascii="Courier New" w:hAnsi="Courier New" w:cs="Courier New"/>
          <w:sz w:val="24"/>
          <w:szCs w:val="24"/>
        </w:rPr>
        <w:t>impracticable</w:t>
      </w:r>
      <w:r w:rsidR="00BA51CB" w:rsidRPr="007A70EF">
        <w:rPr>
          <w:rFonts w:ascii="Courier New" w:hAnsi="Courier New" w:cs="Courier New"/>
          <w:sz w:val="24"/>
          <w:szCs w:val="24"/>
        </w:rPr>
        <w:t xml:space="preserve"> for institutions </w:t>
      </w:r>
      <w:r w:rsidR="004D6DB5" w:rsidRPr="007A70EF">
        <w:rPr>
          <w:rFonts w:ascii="Courier New" w:hAnsi="Courier New" w:cs="Courier New"/>
          <w:sz w:val="24"/>
          <w:szCs w:val="24"/>
        </w:rPr>
        <w:t xml:space="preserve">to adapt their </w:t>
      </w:r>
      <w:r w:rsidR="004D6DB5" w:rsidRPr="007A70EF">
        <w:rPr>
          <w:rFonts w:ascii="Courier New" w:hAnsi="Courier New" w:cs="Courier New"/>
          <w:sz w:val="24"/>
          <w:szCs w:val="24"/>
        </w:rPr>
        <w:lastRenderedPageBreak/>
        <w:t xml:space="preserve">selection menu to include </w:t>
      </w:r>
      <w:r w:rsidR="00BA51CB" w:rsidRPr="007A70EF">
        <w:rPr>
          <w:rFonts w:ascii="Courier New" w:hAnsi="Courier New" w:cs="Courier New"/>
          <w:sz w:val="24"/>
          <w:szCs w:val="24"/>
        </w:rPr>
        <w:t>this form</w:t>
      </w:r>
      <w:r w:rsidR="002F7FB2" w:rsidRPr="00E30A8E">
        <w:rPr>
          <w:rFonts w:ascii="Courier New" w:hAnsi="Courier New" w:cs="Courier New"/>
          <w:sz w:val="24"/>
          <w:szCs w:val="24"/>
        </w:rPr>
        <w:t>at</w:t>
      </w:r>
      <w:r w:rsidR="001C5506" w:rsidRPr="00E30A8E">
        <w:rPr>
          <w:rFonts w:ascii="Courier New" w:hAnsi="Courier New" w:cs="Courier New"/>
          <w:sz w:val="24"/>
          <w:szCs w:val="24"/>
        </w:rPr>
        <w:t xml:space="preserve">. </w:t>
      </w:r>
      <w:r w:rsidR="00BA51CB" w:rsidRPr="007A5279">
        <w:rPr>
          <w:rFonts w:ascii="Courier New" w:hAnsi="Courier New" w:cs="Courier New"/>
          <w:sz w:val="24"/>
          <w:szCs w:val="24"/>
        </w:rPr>
        <w:t xml:space="preserve"> As a result, the Secretary is </w:t>
      </w:r>
      <w:r w:rsidR="0014404C">
        <w:rPr>
          <w:rFonts w:ascii="Courier New" w:hAnsi="Courier New" w:cs="Courier New"/>
          <w:sz w:val="24"/>
          <w:szCs w:val="24"/>
        </w:rPr>
        <w:t>allowing additional time--</w:t>
      </w:r>
      <w:r w:rsidR="00BA51CB" w:rsidRPr="007A5279">
        <w:rPr>
          <w:rFonts w:ascii="Courier New" w:hAnsi="Courier New" w:cs="Courier New"/>
          <w:sz w:val="24"/>
          <w:szCs w:val="24"/>
        </w:rPr>
        <w:t>until January 1, 2018</w:t>
      </w:r>
      <w:r w:rsidR="0014404C">
        <w:rPr>
          <w:rFonts w:ascii="Courier New" w:hAnsi="Courier New" w:cs="Courier New"/>
          <w:sz w:val="24"/>
          <w:szCs w:val="24"/>
        </w:rPr>
        <w:t xml:space="preserve">--for institutions </w:t>
      </w:r>
      <w:r w:rsidR="001170DF" w:rsidRPr="00A66AB6">
        <w:rPr>
          <w:rFonts w:ascii="Courier New" w:hAnsi="Courier New" w:cs="Courier New"/>
          <w:sz w:val="24"/>
          <w:szCs w:val="24"/>
        </w:rPr>
        <w:t>to comply with the requirement</w:t>
      </w:r>
      <w:r w:rsidR="00E0119F" w:rsidRPr="00A66AB6">
        <w:rPr>
          <w:rFonts w:ascii="Courier New" w:hAnsi="Courier New" w:cs="Courier New"/>
          <w:sz w:val="24"/>
          <w:szCs w:val="24"/>
        </w:rPr>
        <w:t>s in §</w:t>
      </w:r>
      <w:r w:rsidR="00BA4BD6" w:rsidRPr="00A66AB6">
        <w:rPr>
          <w:rFonts w:ascii="Courier New" w:hAnsi="Courier New" w:cs="Courier New"/>
          <w:sz w:val="24"/>
          <w:szCs w:val="24"/>
        </w:rPr>
        <w:t> </w:t>
      </w:r>
      <w:r w:rsidR="00E0119F" w:rsidRPr="00A66AB6">
        <w:rPr>
          <w:rFonts w:ascii="Courier New" w:hAnsi="Courier New" w:cs="Courier New"/>
          <w:sz w:val="24"/>
          <w:szCs w:val="24"/>
        </w:rPr>
        <w:t>668.164(d)(4)(i)(B)(</w:t>
      </w:r>
      <w:r w:rsidR="00E0119F" w:rsidRPr="00A66AB6">
        <w:rPr>
          <w:rFonts w:ascii="Courier New" w:hAnsi="Courier New" w:cs="Courier New"/>
          <w:sz w:val="24"/>
          <w:szCs w:val="24"/>
          <w:u w:val="single"/>
        </w:rPr>
        <w:t>2</w:t>
      </w:r>
      <w:r w:rsidR="00E0119F" w:rsidRPr="00501DC0">
        <w:rPr>
          <w:rFonts w:ascii="Courier New" w:hAnsi="Courier New"/>
          <w:sz w:val="24"/>
        </w:rPr>
        <w:t>)</w:t>
      </w:r>
      <w:r w:rsidR="001170DF" w:rsidRPr="008C65FE">
        <w:rPr>
          <w:rFonts w:ascii="Courier New" w:hAnsi="Courier New" w:cs="Courier New"/>
          <w:sz w:val="24"/>
          <w:szCs w:val="24"/>
        </w:rPr>
        <w:t xml:space="preserve"> </w:t>
      </w:r>
      <w:r w:rsidR="00E0119F" w:rsidRPr="00662899">
        <w:rPr>
          <w:rFonts w:ascii="Courier New" w:hAnsi="Courier New" w:cs="Courier New"/>
          <w:sz w:val="24"/>
          <w:szCs w:val="24"/>
        </w:rPr>
        <w:t xml:space="preserve">regarding </w:t>
      </w:r>
      <w:r w:rsidR="001170DF" w:rsidRPr="00662899">
        <w:rPr>
          <w:rFonts w:ascii="Courier New" w:hAnsi="Courier New" w:cs="Courier New"/>
          <w:sz w:val="24"/>
          <w:szCs w:val="24"/>
        </w:rPr>
        <w:t xml:space="preserve">disclosures of an account’s fees and </w:t>
      </w:r>
      <w:r w:rsidR="00E0119F" w:rsidRPr="007A70EF">
        <w:rPr>
          <w:rFonts w:ascii="Courier New" w:hAnsi="Courier New" w:cs="Courier New"/>
          <w:sz w:val="24"/>
          <w:szCs w:val="24"/>
        </w:rPr>
        <w:t xml:space="preserve">major </w:t>
      </w:r>
      <w:r w:rsidR="001170DF" w:rsidRPr="007A70EF">
        <w:rPr>
          <w:rFonts w:ascii="Courier New" w:hAnsi="Courier New" w:cs="Courier New"/>
          <w:sz w:val="24"/>
          <w:szCs w:val="24"/>
        </w:rPr>
        <w:t>features</w:t>
      </w:r>
      <w:r w:rsidR="00BA51CB" w:rsidRPr="007A70EF">
        <w:rPr>
          <w:rFonts w:ascii="Courier New" w:hAnsi="Courier New" w:cs="Courier New"/>
          <w:sz w:val="24"/>
          <w:szCs w:val="24"/>
        </w:rPr>
        <w:t>.</w:t>
      </w:r>
    </w:p>
    <w:p w14:paraId="5EEC1916" w14:textId="77777777" w:rsidR="00556AD6" w:rsidRPr="007A70EF" w:rsidRDefault="00815C27" w:rsidP="00556AD6">
      <w:pPr>
        <w:autoSpaceDE w:val="0"/>
        <w:autoSpaceDN w:val="0"/>
        <w:adjustRightInd w:val="0"/>
        <w:spacing w:after="0" w:line="480" w:lineRule="auto"/>
        <w:rPr>
          <w:rFonts w:ascii="Courier New" w:hAnsi="Courier New" w:cs="Courier New"/>
          <w:sz w:val="24"/>
          <w:szCs w:val="24"/>
          <w:u w:val="single"/>
        </w:rPr>
      </w:pPr>
      <w:r w:rsidRPr="00E30A8E">
        <w:rPr>
          <w:rFonts w:ascii="Courier New" w:hAnsi="Courier New" w:cs="Courier New"/>
          <w:sz w:val="24"/>
          <w:szCs w:val="24"/>
          <w:u w:val="single"/>
        </w:rPr>
        <w:t>Changes</w:t>
      </w:r>
      <w:r w:rsidRPr="007A5279">
        <w:rPr>
          <w:rFonts w:ascii="Courier New" w:hAnsi="Courier New" w:cs="Courier New"/>
          <w:sz w:val="24"/>
          <w:szCs w:val="24"/>
        </w:rPr>
        <w:t>:</w:t>
      </w:r>
      <w:r w:rsidR="00BA51CB" w:rsidRPr="00A66AB6">
        <w:rPr>
          <w:rFonts w:ascii="Courier New" w:hAnsi="Courier New" w:cs="Courier New"/>
          <w:sz w:val="24"/>
          <w:szCs w:val="24"/>
        </w:rPr>
        <w:t xml:space="preserve">  Institutions now have until January 1, 2018</w:t>
      </w:r>
      <w:r w:rsidR="0014404C">
        <w:rPr>
          <w:rFonts w:ascii="Courier New" w:hAnsi="Courier New" w:cs="Courier New"/>
          <w:sz w:val="24"/>
          <w:szCs w:val="24"/>
        </w:rPr>
        <w:t>,</w:t>
      </w:r>
      <w:r w:rsidR="00BA51CB" w:rsidRPr="00A66AB6">
        <w:rPr>
          <w:rFonts w:ascii="Courier New" w:hAnsi="Courier New" w:cs="Courier New"/>
          <w:sz w:val="24"/>
          <w:szCs w:val="24"/>
        </w:rPr>
        <w:t xml:space="preserve"> to </w:t>
      </w:r>
      <w:r w:rsidR="00E0119F" w:rsidRPr="00A66AB6">
        <w:rPr>
          <w:rFonts w:ascii="Courier New" w:hAnsi="Courier New" w:cs="Courier New"/>
          <w:sz w:val="24"/>
          <w:szCs w:val="24"/>
        </w:rPr>
        <w:t xml:space="preserve">include in their selection </w:t>
      </w:r>
      <w:r w:rsidR="0014404C">
        <w:rPr>
          <w:rFonts w:ascii="Courier New" w:hAnsi="Courier New" w:cs="Courier New"/>
          <w:sz w:val="24"/>
          <w:szCs w:val="24"/>
        </w:rPr>
        <w:t>menu</w:t>
      </w:r>
      <w:r w:rsidR="0014404C" w:rsidRPr="00A66AB6">
        <w:rPr>
          <w:rFonts w:ascii="Courier New" w:hAnsi="Courier New" w:cs="Courier New"/>
          <w:sz w:val="24"/>
          <w:szCs w:val="24"/>
        </w:rPr>
        <w:t xml:space="preserve"> </w:t>
      </w:r>
      <w:r w:rsidR="00E0119F" w:rsidRPr="00A66AB6">
        <w:rPr>
          <w:rFonts w:ascii="Courier New" w:hAnsi="Courier New" w:cs="Courier New"/>
          <w:sz w:val="24"/>
          <w:szCs w:val="24"/>
        </w:rPr>
        <w:t xml:space="preserve">the disclosures regarding major features and fees required by </w:t>
      </w:r>
      <w:r w:rsidR="001B0A7F" w:rsidRPr="00A66AB6">
        <w:rPr>
          <w:rFonts w:ascii="Courier New" w:hAnsi="Courier New" w:cs="Courier New"/>
          <w:sz w:val="24"/>
          <w:szCs w:val="24"/>
        </w:rPr>
        <w:t>§ </w:t>
      </w:r>
      <w:r w:rsidR="00E0119F" w:rsidRPr="00A66AB6">
        <w:rPr>
          <w:rFonts w:ascii="Courier New" w:hAnsi="Courier New" w:cs="Courier New"/>
          <w:sz w:val="24"/>
          <w:szCs w:val="24"/>
        </w:rPr>
        <w:t>668.164(d)(4)(i)(B)(</w:t>
      </w:r>
      <w:r w:rsidR="00E0119F" w:rsidRPr="00A66AB6">
        <w:rPr>
          <w:rFonts w:ascii="Courier New" w:hAnsi="Courier New" w:cs="Courier New"/>
          <w:sz w:val="24"/>
          <w:szCs w:val="24"/>
          <w:u w:val="single"/>
        </w:rPr>
        <w:t>2</w:t>
      </w:r>
      <w:r w:rsidR="00E0119F" w:rsidRPr="00501DC0">
        <w:rPr>
          <w:rFonts w:ascii="Courier New" w:hAnsi="Courier New"/>
          <w:sz w:val="24"/>
        </w:rPr>
        <w:t>)</w:t>
      </w:r>
      <w:r w:rsidR="00E0119F" w:rsidRPr="008C65FE">
        <w:rPr>
          <w:rFonts w:ascii="Courier New" w:hAnsi="Courier New" w:cs="Courier New"/>
          <w:sz w:val="24"/>
          <w:szCs w:val="24"/>
        </w:rPr>
        <w:t xml:space="preserve">, whether through use of the disclosure </w:t>
      </w:r>
      <w:r w:rsidR="00E30A8E">
        <w:rPr>
          <w:rFonts w:ascii="Courier New" w:hAnsi="Courier New" w:cs="Courier New"/>
          <w:sz w:val="24"/>
          <w:szCs w:val="24"/>
        </w:rPr>
        <w:t>template</w:t>
      </w:r>
      <w:r w:rsidR="00E30A8E" w:rsidRPr="008C65FE">
        <w:rPr>
          <w:rFonts w:ascii="Courier New" w:hAnsi="Courier New" w:cs="Courier New"/>
          <w:sz w:val="24"/>
          <w:szCs w:val="24"/>
        </w:rPr>
        <w:t xml:space="preserve"> </w:t>
      </w:r>
      <w:r w:rsidR="00E0119F" w:rsidRPr="008C65FE">
        <w:rPr>
          <w:rFonts w:ascii="Courier New" w:hAnsi="Courier New" w:cs="Courier New"/>
          <w:sz w:val="24"/>
          <w:szCs w:val="24"/>
        </w:rPr>
        <w:t xml:space="preserve">described in this </w:t>
      </w:r>
      <w:r w:rsidR="0031132B" w:rsidRPr="00662899">
        <w:rPr>
          <w:rFonts w:ascii="Courier New" w:hAnsi="Courier New" w:cs="Courier New"/>
          <w:sz w:val="24"/>
          <w:szCs w:val="24"/>
        </w:rPr>
        <w:t>document</w:t>
      </w:r>
      <w:r w:rsidR="00E0119F" w:rsidRPr="00662899">
        <w:rPr>
          <w:rFonts w:ascii="Courier New" w:hAnsi="Courier New" w:cs="Courier New"/>
          <w:sz w:val="24"/>
          <w:szCs w:val="24"/>
        </w:rPr>
        <w:t xml:space="preserve"> or in another </w:t>
      </w:r>
      <w:r w:rsidR="00E0119F" w:rsidRPr="007A70EF">
        <w:rPr>
          <w:rFonts w:ascii="Courier New" w:hAnsi="Courier New" w:cs="Courier New"/>
          <w:sz w:val="24"/>
          <w:szCs w:val="24"/>
        </w:rPr>
        <w:t>manner</w:t>
      </w:r>
      <w:r w:rsidR="00BA51CB" w:rsidRPr="007A70EF">
        <w:rPr>
          <w:rFonts w:ascii="Courier New" w:hAnsi="Courier New" w:cs="Courier New"/>
          <w:sz w:val="24"/>
          <w:szCs w:val="24"/>
        </w:rPr>
        <w:t>.</w:t>
      </w:r>
    </w:p>
    <w:p w14:paraId="228B4B2B" w14:textId="77777777" w:rsidR="004F7917" w:rsidRPr="00E30A8E" w:rsidRDefault="004F7917" w:rsidP="00835238">
      <w:pPr>
        <w:autoSpaceDE w:val="0"/>
        <w:autoSpaceDN w:val="0"/>
        <w:adjustRightInd w:val="0"/>
        <w:spacing w:after="0" w:line="480" w:lineRule="auto"/>
        <w:rPr>
          <w:rFonts w:ascii="Courier New" w:hAnsi="Courier New" w:cs="Courier New"/>
          <w:sz w:val="24"/>
          <w:szCs w:val="24"/>
        </w:rPr>
      </w:pPr>
      <w:r w:rsidRPr="00E30A8E">
        <w:rPr>
          <w:rFonts w:ascii="Courier New" w:hAnsi="Courier New" w:cs="Courier New"/>
          <w:sz w:val="24"/>
          <w:szCs w:val="24"/>
          <w:u w:val="single"/>
        </w:rPr>
        <w:t>Final Format of the Disclosure</w:t>
      </w:r>
      <w:r w:rsidR="00E30A8E">
        <w:rPr>
          <w:rFonts w:ascii="Courier New" w:hAnsi="Courier New" w:cs="Courier New"/>
          <w:sz w:val="24"/>
          <w:szCs w:val="24"/>
          <w:u w:val="single"/>
        </w:rPr>
        <w:t>s</w:t>
      </w:r>
      <w:r w:rsidRPr="00E30A8E">
        <w:rPr>
          <w:rFonts w:ascii="Courier New" w:hAnsi="Courier New" w:cs="Courier New"/>
          <w:sz w:val="24"/>
          <w:szCs w:val="24"/>
        </w:rPr>
        <w:t>:  The final suggested format of the disclosure</w:t>
      </w:r>
      <w:r w:rsidR="00E30A8E">
        <w:rPr>
          <w:rFonts w:ascii="Courier New" w:hAnsi="Courier New" w:cs="Courier New"/>
          <w:sz w:val="24"/>
          <w:szCs w:val="24"/>
        </w:rPr>
        <w:t>s</w:t>
      </w:r>
      <w:r w:rsidRPr="00E30A8E">
        <w:rPr>
          <w:rFonts w:ascii="Courier New" w:hAnsi="Courier New" w:cs="Courier New"/>
          <w:sz w:val="24"/>
          <w:szCs w:val="24"/>
        </w:rPr>
        <w:t xml:space="preserve"> is as follows:</w:t>
      </w:r>
    </w:p>
    <w:p w14:paraId="54CF72DB" w14:textId="77777777" w:rsidR="00D56A44" w:rsidRPr="008C65FE" w:rsidRDefault="00D56A44" w:rsidP="00D56A44">
      <w:pPr>
        <w:autoSpaceDE w:val="0"/>
        <w:autoSpaceDN w:val="0"/>
        <w:adjustRightInd w:val="0"/>
        <w:spacing w:after="0" w:line="480" w:lineRule="auto"/>
        <w:jc w:val="center"/>
        <w:rPr>
          <w:rFonts w:ascii="Courier New" w:hAnsi="Courier New" w:cs="Courier New"/>
          <w:sz w:val="24"/>
          <w:szCs w:val="24"/>
        </w:rPr>
      </w:pPr>
      <w:r w:rsidRPr="00501DC0">
        <w:rPr>
          <w:rFonts w:ascii="Courier New" w:hAnsi="Courier New"/>
          <w:noProof/>
        </w:rPr>
        <w:lastRenderedPageBreak/>
        <w:drawing>
          <wp:inline distT="0" distB="0" distL="0" distR="0" wp14:anchorId="61A486F8" wp14:editId="7FDABE5E">
            <wp:extent cx="4295775" cy="476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95775" cy="4762500"/>
                    </a:xfrm>
                    <a:prstGeom prst="rect">
                      <a:avLst/>
                    </a:prstGeom>
                  </pic:spPr>
                </pic:pic>
              </a:graphicData>
            </a:graphic>
          </wp:inline>
        </w:drawing>
      </w:r>
    </w:p>
    <w:p w14:paraId="35762B47" w14:textId="77777777" w:rsidR="00D235AF" w:rsidRPr="00662899" w:rsidRDefault="00D235AF" w:rsidP="00835238">
      <w:pPr>
        <w:autoSpaceDE w:val="0"/>
        <w:autoSpaceDN w:val="0"/>
        <w:adjustRightInd w:val="0"/>
        <w:spacing w:after="0" w:line="480" w:lineRule="auto"/>
        <w:rPr>
          <w:rFonts w:ascii="Courier New" w:hAnsi="Courier New" w:cs="Courier New"/>
          <w:sz w:val="24"/>
          <w:szCs w:val="24"/>
          <w:u w:val="single"/>
        </w:rPr>
      </w:pPr>
      <w:r w:rsidRPr="00662899">
        <w:rPr>
          <w:rFonts w:ascii="Courier New" w:hAnsi="Courier New" w:cs="Courier New"/>
          <w:sz w:val="24"/>
          <w:szCs w:val="24"/>
          <w:u w:val="single"/>
        </w:rPr>
        <w:t>Description</w:t>
      </w:r>
    </w:p>
    <w:p w14:paraId="116715F7" w14:textId="77777777" w:rsidR="00D235AF" w:rsidRPr="008C65FE" w:rsidRDefault="00D235AF" w:rsidP="00EF76AB">
      <w:pPr>
        <w:pStyle w:val="ListParagraph"/>
        <w:numPr>
          <w:ilvl w:val="0"/>
          <w:numId w:val="3"/>
        </w:numPr>
        <w:autoSpaceDE w:val="0"/>
        <w:autoSpaceDN w:val="0"/>
        <w:adjustRightInd w:val="0"/>
        <w:spacing w:line="480" w:lineRule="auto"/>
        <w:ind w:left="0" w:firstLine="720"/>
        <w:rPr>
          <w:rFonts w:ascii="Courier New" w:hAnsi="Courier New" w:cs="Courier New"/>
          <w:sz w:val="24"/>
          <w:szCs w:val="24"/>
        </w:rPr>
      </w:pPr>
      <w:r w:rsidRPr="00662899">
        <w:rPr>
          <w:rFonts w:ascii="Courier New" w:hAnsi="Courier New" w:cs="Courier New"/>
          <w:sz w:val="24"/>
          <w:szCs w:val="24"/>
        </w:rPr>
        <w:t>The institution</w:t>
      </w:r>
      <w:r w:rsidR="007B4E48" w:rsidRPr="007A70EF">
        <w:rPr>
          <w:rFonts w:ascii="Courier New" w:hAnsi="Courier New" w:cs="Courier New"/>
          <w:sz w:val="24"/>
          <w:szCs w:val="24"/>
        </w:rPr>
        <w:t>’</w:t>
      </w:r>
      <w:r w:rsidRPr="007A70EF">
        <w:rPr>
          <w:rFonts w:ascii="Courier New" w:hAnsi="Courier New" w:cs="Courier New"/>
          <w:sz w:val="24"/>
          <w:szCs w:val="24"/>
        </w:rPr>
        <w:t>s disclosure</w:t>
      </w:r>
      <w:r w:rsidR="00E30A8E">
        <w:rPr>
          <w:rFonts w:ascii="Courier New" w:hAnsi="Courier New" w:cs="Courier New"/>
          <w:sz w:val="24"/>
          <w:szCs w:val="24"/>
        </w:rPr>
        <w:t>s</w:t>
      </w:r>
      <w:r w:rsidRPr="007A70EF">
        <w:rPr>
          <w:rFonts w:ascii="Courier New" w:hAnsi="Courier New" w:cs="Courier New"/>
          <w:sz w:val="24"/>
          <w:szCs w:val="24"/>
        </w:rPr>
        <w:t xml:space="preserve"> must list the following fees:</w:t>
      </w:r>
      <w:r w:rsidR="001C5506" w:rsidRPr="00E30A8E">
        <w:rPr>
          <w:rFonts w:ascii="Courier New" w:hAnsi="Courier New" w:cs="Courier New"/>
          <w:sz w:val="24"/>
          <w:szCs w:val="24"/>
        </w:rPr>
        <w:t xml:space="preserve"> </w:t>
      </w:r>
      <w:r w:rsidRPr="007A5279">
        <w:rPr>
          <w:rFonts w:ascii="Courier New" w:hAnsi="Courier New" w:cs="Courier New"/>
          <w:sz w:val="24"/>
          <w:szCs w:val="24"/>
        </w:rPr>
        <w:t xml:space="preserve"> Periodic fees, per purchase fees (including point-of-sale fees), ATM withdrawal fees, cash reload fees,</w:t>
      </w:r>
      <w:r w:rsidRPr="00A66AB6">
        <w:rPr>
          <w:rFonts w:ascii="Courier New" w:hAnsi="Courier New" w:cs="Courier New"/>
          <w:sz w:val="24"/>
          <w:szCs w:val="24"/>
        </w:rPr>
        <w:t xml:space="preserve"> overdraft fees, ATM balance inquiry fees, customer service fees</w:t>
      </w:r>
      <w:r w:rsidR="00A97EEA">
        <w:rPr>
          <w:rFonts w:ascii="Courier New" w:hAnsi="Courier New" w:cs="Courier New"/>
          <w:sz w:val="24"/>
          <w:szCs w:val="24"/>
        </w:rPr>
        <w:t>,</w:t>
      </w:r>
      <w:r w:rsidRPr="00A66AB6">
        <w:rPr>
          <w:rFonts w:ascii="Courier New" w:hAnsi="Courier New" w:cs="Courier New"/>
          <w:sz w:val="24"/>
          <w:szCs w:val="24"/>
        </w:rPr>
        <w:t xml:space="preserve"> and inactivity fees. </w:t>
      </w:r>
      <w:r w:rsidR="00AC4514" w:rsidRPr="00A66AB6">
        <w:rPr>
          <w:rFonts w:ascii="Courier New" w:hAnsi="Courier New" w:cs="Courier New"/>
          <w:sz w:val="24"/>
          <w:szCs w:val="24"/>
        </w:rPr>
        <w:t xml:space="preserve"> </w:t>
      </w:r>
      <w:r w:rsidRPr="00A66AB6">
        <w:rPr>
          <w:rFonts w:ascii="Courier New" w:hAnsi="Courier New" w:cs="Courier New"/>
          <w:sz w:val="24"/>
          <w:szCs w:val="24"/>
        </w:rPr>
        <w:t>These fees are referred</w:t>
      </w:r>
      <w:r w:rsidRPr="008C65FE">
        <w:rPr>
          <w:rFonts w:ascii="Courier New" w:hAnsi="Courier New" w:cs="Courier New"/>
          <w:sz w:val="24"/>
          <w:szCs w:val="24"/>
        </w:rPr>
        <w:t xml:space="preserve"> to as “static fees” because all institutions using the Secretary</w:t>
      </w:r>
      <w:r w:rsidR="00BB2F14" w:rsidRPr="008C65FE">
        <w:rPr>
          <w:rFonts w:ascii="Courier New" w:hAnsi="Courier New" w:cs="Courier New"/>
          <w:sz w:val="24"/>
          <w:szCs w:val="24"/>
        </w:rPr>
        <w:t>’</w:t>
      </w:r>
      <w:r w:rsidRPr="008C65FE">
        <w:rPr>
          <w:rFonts w:ascii="Courier New" w:hAnsi="Courier New" w:cs="Courier New"/>
          <w:sz w:val="24"/>
          <w:szCs w:val="24"/>
        </w:rPr>
        <w:t xml:space="preserve">s format must list these fees </w:t>
      </w:r>
      <w:r w:rsidR="00E30A8E">
        <w:rPr>
          <w:rFonts w:ascii="Courier New" w:hAnsi="Courier New" w:cs="Courier New"/>
          <w:sz w:val="24"/>
          <w:szCs w:val="24"/>
        </w:rPr>
        <w:t>i</w:t>
      </w:r>
      <w:r w:rsidRPr="00E30A8E">
        <w:rPr>
          <w:rFonts w:ascii="Courier New" w:hAnsi="Courier New" w:cs="Courier New"/>
          <w:sz w:val="24"/>
          <w:szCs w:val="24"/>
        </w:rPr>
        <w:t>n the disclosure</w:t>
      </w:r>
      <w:r w:rsidR="00E30A8E">
        <w:rPr>
          <w:rFonts w:ascii="Courier New" w:hAnsi="Courier New" w:cs="Courier New"/>
          <w:sz w:val="24"/>
          <w:szCs w:val="24"/>
        </w:rPr>
        <w:t>s</w:t>
      </w:r>
      <w:r w:rsidRPr="00E30A8E">
        <w:rPr>
          <w:rFonts w:ascii="Courier New" w:hAnsi="Courier New" w:cs="Courier New"/>
          <w:sz w:val="24"/>
          <w:szCs w:val="24"/>
        </w:rPr>
        <w:t xml:space="preserve">, even if the amount of the fee is zero or the </w:t>
      </w:r>
      <w:r w:rsidRPr="00E30A8E">
        <w:rPr>
          <w:rFonts w:ascii="Courier New" w:hAnsi="Courier New" w:cs="Courier New"/>
          <w:sz w:val="24"/>
          <w:szCs w:val="24"/>
        </w:rPr>
        <w:lastRenderedPageBreak/>
        <w:t>fee relates to a feature that is not offered as part of the specific account.</w:t>
      </w:r>
      <w:r w:rsidR="00AC4514" w:rsidRPr="00E30A8E">
        <w:rPr>
          <w:rFonts w:ascii="Courier New" w:hAnsi="Courier New" w:cs="Courier New"/>
          <w:sz w:val="24"/>
          <w:szCs w:val="24"/>
        </w:rPr>
        <w:t xml:space="preserve"> </w:t>
      </w:r>
      <w:r w:rsidRPr="007A5279">
        <w:rPr>
          <w:rFonts w:ascii="Courier New" w:hAnsi="Courier New" w:cs="Courier New"/>
          <w:sz w:val="24"/>
          <w:szCs w:val="24"/>
        </w:rPr>
        <w:t xml:space="preserve"> In cases where the amount of any fee could vary, the disclosure</w:t>
      </w:r>
      <w:r w:rsidR="00E30A8E">
        <w:rPr>
          <w:rFonts w:ascii="Courier New" w:hAnsi="Courier New" w:cs="Courier New"/>
          <w:sz w:val="24"/>
          <w:szCs w:val="24"/>
        </w:rPr>
        <w:t>s</w:t>
      </w:r>
      <w:r w:rsidRPr="00E30A8E">
        <w:rPr>
          <w:rFonts w:ascii="Courier New" w:hAnsi="Courier New" w:cs="Courier New"/>
          <w:sz w:val="24"/>
          <w:szCs w:val="24"/>
        </w:rPr>
        <w:t xml:space="preserve"> must show the highest amount the account provider may charge for that fee, followed by a symbol, such as an asterisk, linked to a statement explaining that the fee could be lower depending on how and where the account is used.</w:t>
      </w:r>
      <w:r w:rsidR="00AC4514" w:rsidRPr="007A5279">
        <w:rPr>
          <w:rFonts w:ascii="Courier New" w:hAnsi="Courier New" w:cs="Courier New"/>
          <w:sz w:val="24"/>
          <w:szCs w:val="24"/>
        </w:rPr>
        <w:t xml:space="preserve"> </w:t>
      </w:r>
      <w:r w:rsidRPr="00A66AB6">
        <w:rPr>
          <w:rFonts w:ascii="Courier New" w:hAnsi="Courier New" w:cs="Courier New"/>
          <w:sz w:val="24"/>
          <w:szCs w:val="24"/>
        </w:rPr>
        <w:t xml:space="preserve"> The asterisk would be included, for example, if point-of-sale fees differ depending on whether the cardholder is required to provide a PIN or signature.</w:t>
      </w:r>
      <w:r w:rsidR="00AC4514" w:rsidRPr="00A66AB6">
        <w:rPr>
          <w:rFonts w:ascii="Courier New" w:hAnsi="Courier New" w:cs="Courier New"/>
          <w:sz w:val="24"/>
          <w:szCs w:val="24"/>
        </w:rPr>
        <w:t xml:space="preserve"> </w:t>
      </w:r>
      <w:r w:rsidRPr="00A66AB6">
        <w:rPr>
          <w:rFonts w:ascii="Courier New" w:hAnsi="Courier New" w:cs="Courier New"/>
          <w:sz w:val="24"/>
          <w:szCs w:val="24"/>
        </w:rPr>
        <w:t xml:space="preserve"> In cases where a static fee is not imposed, the institution may demonstrate that the fee is not applicable by </w:t>
      </w:r>
      <w:r w:rsidRPr="008C65FE">
        <w:rPr>
          <w:rFonts w:ascii="Courier New" w:hAnsi="Courier New" w:cs="Courier New"/>
          <w:sz w:val="24"/>
          <w:szCs w:val="24"/>
        </w:rPr>
        <w:t>placing “N/A” or an equivalent designation in the appropriate field.</w:t>
      </w:r>
    </w:p>
    <w:p w14:paraId="3AC27009" w14:textId="77777777" w:rsidR="00D235AF" w:rsidRPr="00A66AB6" w:rsidRDefault="00D235AF" w:rsidP="00EF76AB">
      <w:pPr>
        <w:pStyle w:val="ListParagraph"/>
        <w:numPr>
          <w:ilvl w:val="0"/>
          <w:numId w:val="3"/>
        </w:numPr>
        <w:autoSpaceDE w:val="0"/>
        <w:autoSpaceDN w:val="0"/>
        <w:adjustRightInd w:val="0"/>
        <w:spacing w:line="480" w:lineRule="auto"/>
        <w:ind w:left="0" w:firstLine="720"/>
        <w:rPr>
          <w:rFonts w:ascii="Courier New" w:hAnsi="Courier New" w:cs="Courier New"/>
          <w:sz w:val="24"/>
          <w:szCs w:val="24"/>
        </w:rPr>
      </w:pPr>
      <w:r w:rsidRPr="008C65FE">
        <w:rPr>
          <w:rFonts w:ascii="Courier New" w:hAnsi="Courier New" w:cs="Courier New"/>
          <w:sz w:val="24"/>
          <w:szCs w:val="24"/>
        </w:rPr>
        <w:t>The disclosure</w:t>
      </w:r>
      <w:r w:rsidR="00E30A8E">
        <w:rPr>
          <w:rFonts w:ascii="Courier New" w:hAnsi="Courier New" w:cs="Courier New"/>
          <w:sz w:val="24"/>
          <w:szCs w:val="24"/>
        </w:rPr>
        <w:t>s</w:t>
      </w:r>
      <w:r w:rsidRPr="00E30A8E">
        <w:rPr>
          <w:rFonts w:ascii="Courier New" w:hAnsi="Courier New" w:cs="Courier New"/>
          <w:sz w:val="24"/>
          <w:szCs w:val="24"/>
        </w:rPr>
        <w:t xml:space="preserve"> must include the number of fee types the account</w:t>
      </w:r>
      <w:r w:rsidRPr="00A66AB6">
        <w:rPr>
          <w:rFonts w:ascii="Courier New" w:hAnsi="Courier New" w:cs="Courier New"/>
          <w:sz w:val="24"/>
          <w:szCs w:val="24"/>
        </w:rPr>
        <w:t>holder may be charged under the specific account program, excluding those fees that are either disclosed on the form or in close proximity as described below.</w:t>
      </w:r>
    </w:p>
    <w:p w14:paraId="5050D1CD" w14:textId="77777777" w:rsidR="00D235AF" w:rsidRPr="00E30A8E" w:rsidRDefault="00D235AF" w:rsidP="00EF76AB">
      <w:pPr>
        <w:pStyle w:val="ListParagraph"/>
        <w:numPr>
          <w:ilvl w:val="0"/>
          <w:numId w:val="3"/>
        </w:numPr>
        <w:autoSpaceDE w:val="0"/>
        <w:autoSpaceDN w:val="0"/>
        <w:adjustRightInd w:val="0"/>
        <w:spacing w:line="480" w:lineRule="auto"/>
        <w:ind w:left="0" w:firstLine="720"/>
        <w:rPr>
          <w:rFonts w:ascii="Courier New" w:hAnsi="Courier New" w:cs="Courier New"/>
          <w:sz w:val="24"/>
          <w:szCs w:val="24"/>
        </w:rPr>
      </w:pPr>
      <w:r w:rsidRPr="00A66AB6">
        <w:rPr>
          <w:rFonts w:ascii="Courier New" w:hAnsi="Courier New" w:cs="Courier New"/>
          <w:sz w:val="24"/>
          <w:szCs w:val="24"/>
        </w:rPr>
        <w:t>The disclosure</w:t>
      </w:r>
      <w:r w:rsidR="00E30A8E">
        <w:rPr>
          <w:rFonts w:ascii="Courier New" w:hAnsi="Courier New" w:cs="Courier New"/>
          <w:sz w:val="24"/>
          <w:szCs w:val="24"/>
        </w:rPr>
        <w:t>s</w:t>
      </w:r>
      <w:r w:rsidRPr="00E30A8E">
        <w:rPr>
          <w:rFonts w:ascii="Courier New" w:hAnsi="Courier New" w:cs="Courier New"/>
          <w:sz w:val="24"/>
          <w:szCs w:val="24"/>
        </w:rPr>
        <w:t xml:space="preserve"> must also list the two additional fee types, if any, that generated the highest revenue from account</w:t>
      </w:r>
      <w:r w:rsidR="009C0A45" w:rsidRPr="00E30A8E">
        <w:rPr>
          <w:rFonts w:ascii="Courier New" w:hAnsi="Courier New" w:cs="Courier New"/>
          <w:sz w:val="24"/>
          <w:szCs w:val="24"/>
        </w:rPr>
        <w:t xml:space="preserve"> </w:t>
      </w:r>
      <w:r w:rsidRPr="007A5279">
        <w:rPr>
          <w:rFonts w:ascii="Courier New" w:hAnsi="Courier New" w:cs="Courier New"/>
          <w:sz w:val="24"/>
          <w:szCs w:val="24"/>
        </w:rPr>
        <w:t>holders during the previous 24 months excluding static fee</w:t>
      </w:r>
      <w:r w:rsidRPr="00A66AB6">
        <w:rPr>
          <w:rFonts w:ascii="Courier New" w:hAnsi="Courier New" w:cs="Courier New"/>
          <w:sz w:val="24"/>
          <w:szCs w:val="24"/>
        </w:rPr>
        <w:t xml:space="preserve">s, any purchase price, any activation fees and any fee types that generated less than five percent of the total revenue from accountholders, as well as the amounts </w:t>
      </w:r>
      <w:r w:rsidRPr="00A66AB6">
        <w:rPr>
          <w:rFonts w:ascii="Courier New" w:hAnsi="Courier New" w:cs="Courier New"/>
          <w:sz w:val="24"/>
          <w:szCs w:val="24"/>
        </w:rPr>
        <w:lastRenderedPageBreak/>
        <w:t>of such additional fees.</w:t>
      </w:r>
      <w:r w:rsidR="00AC4514" w:rsidRPr="00A66AB6">
        <w:rPr>
          <w:rFonts w:ascii="Courier New" w:hAnsi="Courier New" w:cs="Courier New"/>
          <w:sz w:val="24"/>
          <w:szCs w:val="24"/>
        </w:rPr>
        <w:t xml:space="preserve"> </w:t>
      </w:r>
      <w:r w:rsidRPr="00A66AB6">
        <w:rPr>
          <w:rFonts w:ascii="Courier New" w:hAnsi="Courier New" w:cs="Courier New"/>
          <w:sz w:val="24"/>
          <w:szCs w:val="24"/>
        </w:rPr>
        <w:t xml:space="preserve"> The two additional fee types would be determined for the specific financial account program or across programs with the same fee schedule. </w:t>
      </w:r>
      <w:r w:rsidR="00AC4514" w:rsidRPr="008C65FE">
        <w:rPr>
          <w:rFonts w:ascii="Courier New" w:hAnsi="Courier New" w:cs="Courier New"/>
          <w:sz w:val="24"/>
          <w:szCs w:val="24"/>
        </w:rPr>
        <w:t xml:space="preserve"> </w:t>
      </w:r>
      <w:r w:rsidRPr="008C65FE">
        <w:rPr>
          <w:rFonts w:ascii="Courier New" w:hAnsi="Courier New" w:cs="Courier New"/>
          <w:sz w:val="24"/>
          <w:szCs w:val="24"/>
        </w:rPr>
        <w:t>Institutions must ensure that the financial account provider reviews their fee revenue periodically and that they assist the institution in updating the disclosure</w:t>
      </w:r>
      <w:r w:rsidR="00E30A8E">
        <w:rPr>
          <w:rFonts w:ascii="Courier New" w:hAnsi="Courier New" w:cs="Courier New"/>
          <w:sz w:val="24"/>
          <w:szCs w:val="24"/>
        </w:rPr>
        <w:t>s</w:t>
      </w:r>
      <w:r w:rsidRPr="00E30A8E">
        <w:rPr>
          <w:rFonts w:ascii="Courier New" w:hAnsi="Courier New" w:cs="Courier New"/>
          <w:sz w:val="24"/>
          <w:szCs w:val="24"/>
        </w:rPr>
        <w:t xml:space="preserve"> if needed.</w:t>
      </w:r>
    </w:p>
    <w:p w14:paraId="478D78B8" w14:textId="77777777" w:rsidR="00D235AF" w:rsidRPr="007A70EF" w:rsidRDefault="00D235AF" w:rsidP="00EF76AB">
      <w:pPr>
        <w:pStyle w:val="ListParagraph"/>
        <w:numPr>
          <w:ilvl w:val="0"/>
          <w:numId w:val="3"/>
        </w:numPr>
        <w:autoSpaceDE w:val="0"/>
        <w:autoSpaceDN w:val="0"/>
        <w:adjustRightInd w:val="0"/>
        <w:spacing w:line="480" w:lineRule="auto"/>
        <w:ind w:left="0" w:firstLine="720"/>
        <w:rPr>
          <w:rFonts w:ascii="Courier New" w:hAnsi="Courier New" w:cs="Courier New"/>
          <w:sz w:val="24"/>
          <w:szCs w:val="24"/>
        </w:rPr>
      </w:pPr>
      <w:r w:rsidRPr="00E30A8E">
        <w:rPr>
          <w:rFonts w:ascii="Courier New" w:hAnsi="Courier New" w:cs="Courier New"/>
          <w:sz w:val="24"/>
          <w:szCs w:val="24"/>
        </w:rPr>
        <w:t>The disclosure</w:t>
      </w:r>
      <w:r w:rsidR="00E30A8E">
        <w:rPr>
          <w:rFonts w:ascii="Courier New" w:hAnsi="Courier New" w:cs="Courier New"/>
          <w:sz w:val="24"/>
          <w:szCs w:val="24"/>
        </w:rPr>
        <w:t>s</w:t>
      </w:r>
      <w:r w:rsidRPr="00E30A8E">
        <w:rPr>
          <w:rFonts w:ascii="Courier New" w:hAnsi="Courier New" w:cs="Courier New"/>
          <w:sz w:val="24"/>
          <w:szCs w:val="24"/>
        </w:rPr>
        <w:t xml:space="preserve"> must include statements regarding</w:t>
      </w:r>
      <w:r w:rsidRPr="00662899">
        <w:rPr>
          <w:rFonts w:ascii="Courier New" w:hAnsi="Courier New" w:cs="Courier New"/>
          <w:sz w:val="24"/>
          <w:szCs w:val="24"/>
        </w:rPr>
        <w:t xml:space="preserve"> </w:t>
      </w:r>
      <w:r w:rsidR="001170DF" w:rsidRPr="00662899">
        <w:rPr>
          <w:rFonts w:ascii="Courier New" w:hAnsi="Courier New" w:cs="Courier New"/>
          <w:sz w:val="24"/>
          <w:szCs w:val="24"/>
        </w:rPr>
        <w:t>FDIC/NCUA</w:t>
      </w:r>
      <w:r w:rsidRPr="007A70EF">
        <w:rPr>
          <w:rFonts w:ascii="Courier New" w:hAnsi="Courier New" w:cs="Courier New"/>
          <w:sz w:val="24"/>
          <w:szCs w:val="24"/>
        </w:rPr>
        <w:t xml:space="preserve"> insurance and a link to the terms and conditions of the account.</w:t>
      </w:r>
    </w:p>
    <w:p w14:paraId="195CFD1E" w14:textId="77777777" w:rsidR="00D235AF" w:rsidRPr="00A66AB6" w:rsidRDefault="00D235AF" w:rsidP="00EF76AB">
      <w:pPr>
        <w:pStyle w:val="ListParagraph"/>
        <w:numPr>
          <w:ilvl w:val="0"/>
          <w:numId w:val="3"/>
        </w:numPr>
        <w:autoSpaceDE w:val="0"/>
        <w:autoSpaceDN w:val="0"/>
        <w:adjustRightInd w:val="0"/>
        <w:spacing w:line="480" w:lineRule="auto"/>
        <w:ind w:left="0" w:firstLine="720"/>
        <w:rPr>
          <w:rFonts w:ascii="Courier New" w:hAnsi="Courier New" w:cs="Courier New"/>
          <w:sz w:val="24"/>
          <w:szCs w:val="24"/>
        </w:rPr>
      </w:pPr>
      <w:r w:rsidRPr="007A70EF">
        <w:rPr>
          <w:rFonts w:ascii="Courier New" w:hAnsi="Courier New" w:cs="Courier New"/>
          <w:sz w:val="24"/>
          <w:szCs w:val="24"/>
        </w:rPr>
        <w:t>The disclosure</w:t>
      </w:r>
      <w:r w:rsidR="00E30A8E">
        <w:rPr>
          <w:rFonts w:ascii="Courier New" w:hAnsi="Courier New" w:cs="Courier New"/>
          <w:sz w:val="24"/>
          <w:szCs w:val="24"/>
        </w:rPr>
        <w:t>s</w:t>
      </w:r>
      <w:r w:rsidRPr="007A70EF">
        <w:rPr>
          <w:rFonts w:ascii="Courier New" w:hAnsi="Courier New" w:cs="Courier New"/>
          <w:sz w:val="24"/>
          <w:szCs w:val="24"/>
        </w:rPr>
        <w:t xml:space="preserve"> must include a written statement that students do not have to accept the </w:t>
      </w:r>
      <w:r w:rsidR="001170DF" w:rsidRPr="00E30A8E">
        <w:rPr>
          <w:rFonts w:ascii="Courier New" w:hAnsi="Courier New" w:cs="Courier New"/>
          <w:sz w:val="24"/>
          <w:szCs w:val="24"/>
        </w:rPr>
        <w:t xml:space="preserve">account offered under a </w:t>
      </w:r>
      <w:r w:rsidRPr="007A5279">
        <w:rPr>
          <w:rFonts w:ascii="Courier New" w:hAnsi="Courier New" w:cs="Courier New"/>
          <w:sz w:val="24"/>
          <w:szCs w:val="24"/>
        </w:rPr>
        <w:t xml:space="preserve">T1 or T2 </w:t>
      </w:r>
      <w:r w:rsidR="001170DF" w:rsidRPr="00A66AB6">
        <w:rPr>
          <w:rFonts w:ascii="Courier New" w:hAnsi="Courier New" w:cs="Courier New"/>
          <w:sz w:val="24"/>
          <w:szCs w:val="24"/>
        </w:rPr>
        <w:t xml:space="preserve">arrangement </w:t>
      </w:r>
      <w:r w:rsidRPr="00A66AB6">
        <w:rPr>
          <w:rFonts w:ascii="Courier New" w:hAnsi="Courier New" w:cs="Courier New"/>
          <w:sz w:val="24"/>
          <w:szCs w:val="24"/>
        </w:rPr>
        <w:t>and may recommend that students ask about other ways to receive their Federal student aid.</w:t>
      </w:r>
    </w:p>
    <w:p w14:paraId="1F672C4F" w14:textId="77777777" w:rsidR="00D235AF" w:rsidRPr="007A70EF" w:rsidRDefault="00D235AF" w:rsidP="00EF76AB">
      <w:pPr>
        <w:pStyle w:val="ListParagraph"/>
        <w:numPr>
          <w:ilvl w:val="0"/>
          <w:numId w:val="3"/>
        </w:numPr>
        <w:autoSpaceDE w:val="0"/>
        <w:autoSpaceDN w:val="0"/>
        <w:adjustRightInd w:val="0"/>
        <w:spacing w:line="480" w:lineRule="auto"/>
        <w:ind w:left="0" w:firstLine="720"/>
        <w:rPr>
          <w:rFonts w:ascii="Courier New" w:hAnsi="Courier New" w:cs="Courier New"/>
          <w:sz w:val="24"/>
          <w:szCs w:val="24"/>
        </w:rPr>
      </w:pPr>
      <w:r w:rsidRPr="00A66AB6">
        <w:rPr>
          <w:rFonts w:ascii="Courier New" w:hAnsi="Courier New" w:cs="Courier New"/>
          <w:sz w:val="24"/>
          <w:szCs w:val="24"/>
        </w:rPr>
        <w:t>In close proximity to the disclosure</w:t>
      </w:r>
      <w:r w:rsidR="00E30A8E">
        <w:rPr>
          <w:rFonts w:ascii="Courier New" w:hAnsi="Courier New" w:cs="Courier New"/>
          <w:sz w:val="24"/>
          <w:szCs w:val="24"/>
        </w:rPr>
        <w:t>s</w:t>
      </w:r>
      <w:r w:rsidRPr="00E30A8E">
        <w:rPr>
          <w:rFonts w:ascii="Courier New" w:hAnsi="Courier New" w:cs="Courier New"/>
          <w:sz w:val="24"/>
          <w:szCs w:val="24"/>
        </w:rPr>
        <w:t>, though not necessarily within the disclosure</w:t>
      </w:r>
      <w:r w:rsidR="00E30A8E">
        <w:rPr>
          <w:rFonts w:ascii="Courier New" w:hAnsi="Courier New" w:cs="Courier New"/>
          <w:sz w:val="24"/>
          <w:szCs w:val="24"/>
        </w:rPr>
        <w:t>s</w:t>
      </w:r>
      <w:r w:rsidRPr="00E30A8E">
        <w:rPr>
          <w:rFonts w:ascii="Courier New" w:hAnsi="Courier New" w:cs="Courier New"/>
          <w:sz w:val="24"/>
          <w:szCs w:val="24"/>
        </w:rPr>
        <w:t>, the institution must disclose the financial account provider's name</w:t>
      </w:r>
      <w:r w:rsidR="004A0A5F">
        <w:rPr>
          <w:rFonts w:ascii="Courier New" w:hAnsi="Courier New" w:cs="Courier New"/>
          <w:sz w:val="24"/>
          <w:szCs w:val="24"/>
        </w:rPr>
        <w:t>;</w:t>
      </w:r>
      <w:r w:rsidRPr="00E30A8E">
        <w:rPr>
          <w:rFonts w:ascii="Courier New" w:hAnsi="Courier New" w:cs="Courier New"/>
          <w:sz w:val="24"/>
          <w:szCs w:val="24"/>
        </w:rPr>
        <w:t xml:space="preserve"> the name of the account</w:t>
      </w:r>
      <w:r w:rsidR="004A0A5F">
        <w:rPr>
          <w:rFonts w:ascii="Courier New" w:hAnsi="Courier New" w:cs="Courier New"/>
          <w:sz w:val="24"/>
          <w:szCs w:val="24"/>
        </w:rPr>
        <w:t>;</w:t>
      </w:r>
      <w:r w:rsidRPr="00E30A8E">
        <w:rPr>
          <w:rFonts w:ascii="Courier New" w:hAnsi="Courier New" w:cs="Courier New"/>
          <w:sz w:val="24"/>
          <w:szCs w:val="24"/>
        </w:rPr>
        <w:t xml:space="preserve"> for T2 accounts</w:t>
      </w:r>
      <w:r w:rsidR="004A0A5F">
        <w:rPr>
          <w:rFonts w:ascii="Courier New" w:hAnsi="Courier New" w:cs="Courier New"/>
          <w:sz w:val="24"/>
          <w:szCs w:val="24"/>
        </w:rPr>
        <w:t>,</w:t>
      </w:r>
      <w:r w:rsidRPr="00E30A8E">
        <w:rPr>
          <w:rFonts w:ascii="Courier New" w:hAnsi="Courier New" w:cs="Courier New"/>
          <w:sz w:val="24"/>
          <w:szCs w:val="24"/>
        </w:rPr>
        <w:t xml:space="preserve"> any purchase price for the account (such as a fee for acquiring an access device or a replacement for an access device)</w:t>
      </w:r>
      <w:r w:rsidR="004A0A5F">
        <w:rPr>
          <w:rFonts w:ascii="Courier New" w:hAnsi="Courier New" w:cs="Courier New"/>
          <w:sz w:val="24"/>
          <w:szCs w:val="24"/>
        </w:rPr>
        <w:t>;</w:t>
      </w:r>
      <w:r w:rsidRPr="00E30A8E">
        <w:rPr>
          <w:rFonts w:ascii="Courier New" w:hAnsi="Courier New" w:cs="Courier New"/>
          <w:sz w:val="24"/>
          <w:szCs w:val="24"/>
        </w:rPr>
        <w:t xml:space="preserve"> and any fee for activating the account.</w:t>
      </w:r>
      <w:r w:rsidR="00AC4514" w:rsidRPr="007A5279">
        <w:rPr>
          <w:rFonts w:ascii="Courier New" w:hAnsi="Courier New" w:cs="Courier New"/>
          <w:sz w:val="24"/>
          <w:szCs w:val="24"/>
        </w:rPr>
        <w:t xml:space="preserve"> </w:t>
      </w:r>
      <w:r w:rsidRPr="00A66AB6">
        <w:rPr>
          <w:rFonts w:ascii="Courier New" w:hAnsi="Courier New" w:cs="Courier New"/>
          <w:sz w:val="24"/>
          <w:szCs w:val="24"/>
        </w:rPr>
        <w:t xml:space="preserve"> If the financial account is a T1 account, the institution must also use this space to disclose that a student account</w:t>
      </w:r>
      <w:r w:rsidR="00E718BC" w:rsidRPr="00A66AB6">
        <w:rPr>
          <w:rFonts w:ascii="Courier New" w:hAnsi="Courier New" w:cs="Courier New"/>
          <w:sz w:val="24"/>
          <w:szCs w:val="24"/>
        </w:rPr>
        <w:t xml:space="preserve"> </w:t>
      </w:r>
      <w:r w:rsidRPr="00A66AB6">
        <w:rPr>
          <w:rFonts w:ascii="Courier New" w:hAnsi="Courier New" w:cs="Courier New"/>
          <w:sz w:val="24"/>
          <w:szCs w:val="24"/>
        </w:rPr>
        <w:t xml:space="preserve">holder may access his or </w:t>
      </w:r>
      <w:r w:rsidRPr="00A66AB6">
        <w:rPr>
          <w:rFonts w:ascii="Courier New" w:hAnsi="Courier New" w:cs="Courier New"/>
          <w:sz w:val="24"/>
          <w:szCs w:val="24"/>
        </w:rPr>
        <w:lastRenderedPageBreak/>
        <w:t xml:space="preserve">her title IV, HEA program funds in part and in full up to the account balance via domestic withdrawals and transfers free of charge, during the student's entire period of </w:t>
      </w:r>
      <w:r w:rsidRPr="00DA28A6">
        <w:rPr>
          <w:rFonts w:ascii="Courier New" w:hAnsi="Courier New" w:cs="Courier New"/>
          <w:sz w:val="24"/>
          <w:szCs w:val="24"/>
        </w:rPr>
        <w:t>enrollment following the date that such title IV, HEA program funds are deposited or transferred to the financial account, as required under §</w:t>
      </w:r>
      <w:r w:rsidRPr="00501DC0">
        <w:rPr>
          <w:rFonts w:ascii="Cambria Math" w:hAnsi="Cambria Math"/>
          <w:sz w:val="24"/>
        </w:rPr>
        <w:t> </w:t>
      </w:r>
      <w:r w:rsidR="004A6D7C" w:rsidRPr="00501DC0">
        <w:rPr>
          <w:rFonts w:ascii="Courier New" w:hAnsi="Courier New" w:cs="Courier New"/>
          <w:sz w:val="24"/>
          <w:szCs w:val="24"/>
        </w:rPr>
        <w:t xml:space="preserve"> </w:t>
      </w:r>
      <w:r w:rsidRPr="008C65FE">
        <w:rPr>
          <w:rFonts w:ascii="Courier New" w:hAnsi="Courier New" w:cs="Courier New"/>
          <w:sz w:val="24"/>
          <w:szCs w:val="24"/>
        </w:rPr>
        <w:t>668.164(e)(</w:t>
      </w:r>
      <w:r w:rsidRPr="00662899">
        <w:rPr>
          <w:rFonts w:ascii="Courier New" w:hAnsi="Courier New" w:cs="Courier New"/>
          <w:sz w:val="24"/>
          <w:szCs w:val="24"/>
        </w:rPr>
        <w:t xml:space="preserve">2)(v)(C). </w:t>
      </w:r>
      <w:r w:rsidR="00AC4514" w:rsidRPr="00662899">
        <w:rPr>
          <w:rFonts w:ascii="Courier New" w:hAnsi="Courier New" w:cs="Courier New"/>
          <w:sz w:val="24"/>
          <w:szCs w:val="24"/>
        </w:rPr>
        <w:t xml:space="preserve"> </w:t>
      </w:r>
      <w:r w:rsidRPr="007A70EF">
        <w:rPr>
          <w:rFonts w:ascii="Courier New" w:hAnsi="Courier New" w:cs="Courier New"/>
          <w:sz w:val="24"/>
          <w:szCs w:val="24"/>
        </w:rPr>
        <w:t>We also remind institutions that T1 account</w:t>
      </w:r>
      <w:r w:rsidR="00047FB7">
        <w:rPr>
          <w:rFonts w:ascii="Courier New" w:hAnsi="Courier New" w:cs="Courier New"/>
          <w:sz w:val="24"/>
          <w:szCs w:val="24"/>
        </w:rPr>
        <w:t>s</w:t>
      </w:r>
      <w:r w:rsidRPr="007A70EF">
        <w:rPr>
          <w:rFonts w:ascii="Courier New" w:hAnsi="Courier New" w:cs="Courier New"/>
          <w:sz w:val="24"/>
          <w:szCs w:val="24"/>
        </w:rPr>
        <w:t xml:space="preserve"> may not charge fees for opening or activating the financial account or initially receiving or activating an access device, nor for overdrafts or fees assessed on point-of-sale transactions.</w:t>
      </w:r>
    </w:p>
    <w:p w14:paraId="541BA651" w14:textId="77777777" w:rsidR="00F31A8E" w:rsidRPr="00047FB7" w:rsidRDefault="002B33AA" w:rsidP="00AA10D5">
      <w:pPr>
        <w:pStyle w:val="HTMLPreformatted"/>
        <w:spacing w:line="480" w:lineRule="auto"/>
        <w:contextualSpacing/>
        <w:rPr>
          <w:rFonts w:ascii="Courier New" w:hAnsi="Courier New" w:cs="Courier New"/>
          <w:sz w:val="24"/>
          <w:szCs w:val="24"/>
        </w:rPr>
      </w:pPr>
      <w:r w:rsidRPr="00E30A8E">
        <w:rPr>
          <w:rFonts w:ascii="Courier New" w:hAnsi="Courier New" w:cs="Courier New"/>
          <w:sz w:val="24"/>
          <w:szCs w:val="24"/>
          <w:u w:val="single"/>
        </w:rPr>
        <w:t>Accessible Format</w:t>
      </w:r>
      <w:r w:rsidRPr="007A5279">
        <w:rPr>
          <w:rFonts w:ascii="Courier New" w:hAnsi="Courier New" w:cs="Courier New"/>
          <w:sz w:val="24"/>
          <w:szCs w:val="24"/>
        </w:rPr>
        <w:t>:  Individuals with disabilities can obtain th</w:t>
      </w:r>
      <w:r w:rsidRPr="00A66AB6">
        <w:rPr>
          <w:rFonts w:ascii="Courier New" w:hAnsi="Courier New" w:cs="Courier New"/>
          <w:sz w:val="24"/>
          <w:szCs w:val="24"/>
        </w:rPr>
        <w:t>is document in an accessible format (e.g., braille, large print, audiotape</w:t>
      </w:r>
      <w:r w:rsidR="00A97EEA">
        <w:rPr>
          <w:rFonts w:ascii="Courier New" w:hAnsi="Courier New" w:cs="Courier New"/>
          <w:sz w:val="24"/>
          <w:szCs w:val="24"/>
        </w:rPr>
        <w:t>,</w:t>
      </w:r>
      <w:r w:rsidRPr="00A66AB6">
        <w:rPr>
          <w:rFonts w:ascii="Courier New" w:hAnsi="Courier New" w:cs="Courier New"/>
          <w:sz w:val="24"/>
          <w:szCs w:val="24"/>
        </w:rPr>
        <w:t xml:space="preserve"> or compact disc) on request to the program contact person listed under FOR FURTHER INFORMATION CONTACT.</w:t>
      </w:r>
    </w:p>
    <w:p w14:paraId="43C8668A" w14:textId="77777777" w:rsidR="002B33AA" w:rsidRPr="00047FB7" w:rsidRDefault="002B33AA" w:rsidP="002B33AA">
      <w:pPr>
        <w:tabs>
          <w:tab w:val="left" w:pos="720"/>
        </w:tabs>
        <w:spacing w:after="0" w:line="480" w:lineRule="auto"/>
        <w:contextualSpacing/>
        <w:rPr>
          <w:rFonts w:ascii="Courier New" w:hAnsi="Courier New" w:cs="Courier New"/>
          <w:sz w:val="24"/>
          <w:szCs w:val="24"/>
        </w:rPr>
      </w:pPr>
      <w:r w:rsidRPr="00047FB7">
        <w:rPr>
          <w:rFonts w:ascii="Courier New" w:hAnsi="Courier New" w:cs="Courier New"/>
          <w:sz w:val="24"/>
          <w:szCs w:val="24"/>
          <w:u w:val="single"/>
        </w:rPr>
        <w:t>Electronic Access to This Document</w:t>
      </w:r>
      <w:r w:rsidRPr="00047FB7">
        <w:rPr>
          <w:rFonts w:ascii="Courier New" w:hAnsi="Courier New" w:cs="Courier New"/>
          <w:sz w:val="24"/>
          <w:szCs w:val="24"/>
        </w:rPr>
        <w:t xml:space="preserve">:  The official version of this document is the document published in the </w:t>
      </w:r>
      <w:r w:rsidRPr="00047FB7">
        <w:rPr>
          <w:rFonts w:ascii="Courier New" w:hAnsi="Courier New" w:cs="Courier New"/>
          <w:sz w:val="24"/>
          <w:szCs w:val="24"/>
          <w:u w:val="single"/>
        </w:rPr>
        <w:t>Federal Register</w:t>
      </w:r>
      <w:r w:rsidRPr="00047FB7">
        <w:rPr>
          <w:rFonts w:ascii="Courier New" w:hAnsi="Courier New" w:cs="Courier New"/>
          <w:sz w:val="24"/>
          <w:szCs w:val="24"/>
        </w:rPr>
        <w:t xml:space="preserve">.  Free internet access to the official edition of the </w:t>
      </w:r>
      <w:r w:rsidRPr="00047FB7">
        <w:rPr>
          <w:rFonts w:ascii="Courier New" w:hAnsi="Courier New" w:cs="Courier New"/>
          <w:sz w:val="24"/>
          <w:szCs w:val="24"/>
          <w:u w:val="single"/>
        </w:rPr>
        <w:t>Federal Register</w:t>
      </w:r>
      <w:r w:rsidRPr="00047FB7">
        <w:rPr>
          <w:rFonts w:ascii="Courier New" w:hAnsi="Courier New" w:cs="Courier New"/>
          <w:sz w:val="24"/>
          <w:szCs w:val="24"/>
        </w:rPr>
        <w:t xml:space="preserve"> and the Code of Federal Regulations is available via the Federal Digital System at:  www.gpo.gov/fdsys.  At this site you can view this document, as well as all other documents of this Department published in the </w:t>
      </w:r>
      <w:r w:rsidRPr="00047FB7">
        <w:rPr>
          <w:rFonts w:ascii="Courier New" w:hAnsi="Courier New" w:cs="Courier New"/>
          <w:sz w:val="24"/>
          <w:szCs w:val="24"/>
          <w:u w:val="single"/>
        </w:rPr>
        <w:t>Federal Register</w:t>
      </w:r>
      <w:r w:rsidRPr="00047FB7">
        <w:rPr>
          <w:rFonts w:ascii="Courier New" w:hAnsi="Courier New" w:cs="Courier New"/>
          <w:sz w:val="24"/>
          <w:szCs w:val="24"/>
        </w:rPr>
        <w:t>,</w:t>
      </w:r>
      <w:r w:rsidRPr="00047FB7">
        <w:rPr>
          <w:rFonts w:ascii="Courier New" w:hAnsi="Courier New" w:cs="Courier New"/>
          <w:b/>
          <w:sz w:val="24"/>
          <w:szCs w:val="24"/>
        </w:rPr>
        <w:t xml:space="preserve"> </w:t>
      </w:r>
      <w:r w:rsidRPr="00047FB7">
        <w:rPr>
          <w:rFonts w:ascii="Courier New" w:hAnsi="Courier New" w:cs="Courier New"/>
          <w:sz w:val="24"/>
          <w:szCs w:val="24"/>
        </w:rPr>
        <w:t xml:space="preserve">in text or Portable </w:t>
      </w:r>
      <w:r w:rsidRPr="00047FB7">
        <w:rPr>
          <w:rFonts w:ascii="Courier New" w:hAnsi="Courier New" w:cs="Courier New"/>
          <w:sz w:val="24"/>
          <w:szCs w:val="24"/>
        </w:rPr>
        <w:lastRenderedPageBreak/>
        <w:t xml:space="preserve">Document Format (PDF).  To use PDF you must have Adobe Acrobat Reader, which is available free at the site.  </w:t>
      </w:r>
    </w:p>
    <w:p w14:paraId="7A12924C" w14:textId="77777777" w:rsidR="002B33AA" w:rsidRPr="00047FB7" w:rsidRDefault="002B33AA" w:rsidP="002B33AA">
      <w:pPr>
        <w:tabs>
          <w:tab w:val="left" w:pos="720"/>
        </w:tabs>
        <w:spacing w:after="0" w:line="480" w:lineRule="auto"/>
        <w:rPr>
          <w:rFonts w:ascii="Courier New" w:hAnsi="Courier New" w:cs="Courier New"/>
          <w:sz w:val="24"/>
          <w:szCs w:val="24"/>
        </w:rPr>
      </w:pPr>
      <w:r w:rsidRPr="00047FB7">
        <w:rPr>
          <w:rFonts w:ascii="Courier New" w:hAnsi="Courier New" w:cs="Courier New"/>
          <w:sz w:val="24"/>
          <w:szCs w:val="24"/>
        </w:rPr>
        <w:tab/>
        <w:t xml:space="preserve">You may also access documents of the Department published in the </w:t>
      </w:r>
      <w:r w:rsidRPr="00047FB7">
        <w:rPr>
          <w:rFonts w:ascii="Courier New" w:hAnsi="Courier New" w:cs="Courier New"/>
          <w:sz w:val="24"/>
          <w:szCs w:val="24"/>
          <w:u w:val="single"/>
        </w:rPr>
        <w:t>Federal Register</w:t>
      </w:r>
      <w:r w:rsidRPr="00047FB7">
        <w:rPr>
          <w:rFonts w:ascii="Courier New" w:hAnsi="Courier New" w:cs="Courier New"/>
          <w:sz w:val="24"/>
          <w:szCs w:val="24"/>
        </w:rPr>
        <w:t xml:space="preserve"> by using the article search feature at:  www.federalregister.gov.  Specifically, through the advanced search feature at this site, you can limit your search to documents published by the Department. </w:t>
      </w:r>
    </w:p>
    <w:p w14:paraId="35836978" w14:textId="77777777" w:rsidR="002B33AA" w:rsidRPr="00047FB7" w:rsidRDefault="002B33AA" w:rsidP="002B33AA">
      <w:pPr>
        <w:pStyle w:val="HTMLPreformatted"/>
        <w:spacing w:line="480" w:lineRule="auto"/>
        <w:rPr>
          <w:rFonts w:ascii="Courier New" w:hAnsi="Courier New" w:cs="Courier New"/>
          <w:sz w:val="24"/>
          <w:szCs w:val="24"/>
        </w:rPr>
      </w:pPr>
      <w:r w:rsidRPr="00047FB7">
        <w:rPr>
          <w:rFonts w:ascii="Courier New" w:hAnsi="Courier New" w:cs="Courier New"/>
          <w:sz w:val="24"/>
          <w:szCs w:val="24"/>
        </w:rPr>
        <w:t>Dated:</w:t>
      </w:r>
      <w:r w:rsidR="001C5506" w:rsidRPr="00047FB7">
        <w:rPr>
          <w:rFonts w:ascii="Courier New" w:hAnsi="Courier New" w:cs="Courier New"/>
          <w:sz w:val="24"/>
          <w:szCs w:val="24"/>
        </w:rPr>
        <w:t xml:space="preserve"> </w:t>
      </w:r>
      <w:r w:rsidRPr="00047FB7">
        <w:rPr>
          <w:rFonts w:ascii="Courier New" w:hAnsi="Courier New" w:cs="Courier New"/>
          <w:sz w:val="24"/>
          <w:szCs w:val="24"/>
        </w:rPr>
        <w:t xml:space="preserve"> </w:t>
      </w:r>
    </w:p>
    <w:p w14:paraId="0D71DDD0" w14:textId="77777777" w:rsidR="002B33AA" w:rsidRPr="00047FB7" w:rsidRDefault="002B33AA" w:rsidP="002B33AA">
      <w:pPr>
        <w:pStyle w:val="PlainText"/>
        <w:spacing w:line="480" w:lineRule="auto"/>
        <w:ind w:left="3600" w:firstLine="720"/>
        <w:rPr>
          <w:rFonts w:ascii="Courier New" w:hAnsi="Courier New" w:cs="Courier New"/>
          <w:sz w:val="24"/>
          <w:szCs w:val="24"/>
          <w:highlight w:val="yellow"/>
        </w:rPr>
      </w:pPr>
    </w:p>
    <w:p w14:paraId="64573766" w14:textId="77777777" w:rsidR="002B33AA" w:rsidRPr="00047FB7" w:rsidRDefault="002B33AA" w:rsidP="002B33AA">
      <w:pPr>
        <w:pStyle w:val="PlainText"/>
        <w:ind w:left="3600" w:firstLine="720"/>
        <w:rPr>
          <w:rFonts w:ascii="Courier New" w:hAnsi="Courier New" w:cs="Courier New"/>
          <w:sz w:val="24"/>
          <w:szCs w:val="24"/>
        </w:rPr>
      </w:pPr>
      <w:r w:rsidRPr="00047FB7">
        <w:rPr>
          <w:rFonts w:ascii="Courier New" w:hAnsi="Courier New" w:cs="Courier New"/>
          <w:sz w:val="24"/>
          <w:szCs w:val="24"/>
        </w:rPr>
        <w:t>______________________</w:t>
      </w:r>
    </w:p>
    <w:p w14:paraId="00F51ECC" w14:textId="77777777" w:rsidR="002B33AA" w:rsidRPr="00047FB7" w:rsidRDefault="002B33AA" w:rsidP="002B33AA">
      <w:pPr>
        <w:pStyle w:val="PlainText"/>
        <w:ind w:left="3600" w:firstLine="720"/>
        <w:rPr>
          <w:rFonts w:ascii="Courier New" w:hAnsi="Courier New" w:cs="Courier New"/>
          <w:sz w:val="24"/>
          <w:szCs w:val="24"/>
        </w:rPr>
      </w:pPr>
      <w:r w:rsidRPr="00047FB7">
        <w:rPr>
          <w:rFonts w:ascii="Courier New" w:hAnsi="Courier New" w:cs="Courier New"/>
          <w:sz w:val="24"/>
          <w:szCs w:val="24"/>
        </w:rPr>
        <w:t>Betsy DeVos,</w:t>
      </w:r>
    </w:p>
    <w:p w14:paraId="56AB2A4F" w14:textId="77777777" w:rsidR="002B33AA" w:rsidRPr="00047FB7" w:rsidRDefault="002B33AA" w:rsidP="002B33AA">
      <w:pPr>
        <w:spacing w:after="0" w:line="480" w:lineRule="auto"/>
        <w:rPr>
          <w:rFonts w:ascii="Courier New" w:hAnsi="Courier New" w:cs="Courier New"/>
          <w:sz w:val="24"/>
          <w:szCs w:val="24"/>
          <w:u w:val="single"/>
        </w:rPr>
      </w:pPr>
      <w:r w:rsidRPr="00047FB7">
        <w:rPr>
          <w:rFonts w:ascii="Courier New" w:hAnsi="Courier New" w:cs="Courier New"/>
          <w:sz w:val="24"/>
          <w:szCs w:val="24"/>
        </w:rPr>
        <w:tab/>
      </w:r>
      <w:r w:rsidRPr="00047FB7">
        <w:rPr>
          <w:rFonts w:ascii="Courier New" w:hAnsi="Courier New" w:cs="Courier New"/>
          <w:sz w:val="24"/>
          <w:szCs w:val="24"/>
        </w:rPr>
        <w:tab/>
      </w:r>
      <w:r w:rsidRPr="00047FB7">
        <w:rPr>
          <w:rFonts w:ascii="Courier New" w:hAnsi="Courier New" w:cs="Courier New"/>
          <w:sz w:val="24"/>
          <w:szCs w:val="24"/>
        </w:rPr>
        <w:tab/>
      </w:r>
      <w:r w:rsidRPr="00047FB7">
        <w:rPr>
          <w:rFonts w:ascii="Courier New" w:hAnsi="Courier New" w:cs="Courier New"/>
          <w:sz w:val="24"/>
          <w:szCs w:val="24"/>
        </w:rPr>
        <w:tab/>
      </w:r>
      <w:r w:rsidRPr="00047FB7">
        <w:rPr>
          <w:rFonts w:ascii="Courier New" w:hAnsi="Courier New" w:cs="Courier New"/>
          <w:sz w:val="24"/>
          <w:szCs w:val="24"/>
        </w:rPr>
        <w:tab/>
      </w:r>
      <w:r w:rsidRPr="00047FB7">
        <w:rPr>
          <w:rFonts w:ascii="Courier New" w:hAnsi="Courier New" w:cs="Courier New"/>
          <w:sz w:val="24"/>
          <w:szCs w:val="24"/>
        </w:rPr>
        <w:tab/>
      </w:r>
      <w:r w:rsidRPr="00047FB7">
        <w:rPr>
          <w:rFonts w:ascii="Courier New" w:hAnsi="Courier New" w:cs="Courier New"/>
          <w:sz w:val="24"/>
          <w:szCs w:val="24"/>
          <w:u w:val="single"/>
        </w:rPr>
        <w:t>Secretary of Education</w:t>
      </w:r>
      <w:r w:rsidRPr="00047FB7">
        <w:rPr>
          <w:rFonts w:ascii="Courier New" w:hAnsi="Courier New" w:cs="Courier New"/>
          <w:sz w:val="24"/>
          <w:szCs w:val="24"/>
        </w:rPr>
        <w:t>.</w:t>
      </w:r>
    </w:p>
    <w:p w14:paraId="7F830D5C" w14:textId="77777777" w:rsidR="006B3A55" w:rsidRPr="00047FB7" w:rsidRDefault="006B3A55" w:rsidP="006B3A55">
      <w:pPr>
        <w:spacing w:after="0" w:line="480" w:lineRule="auto"/>
        <w:ind w:firstLine="720"/>
        <w:rPr>
          <w:rFonts w:ascii="Courier New" w:hAnsi="Courier New" w:cs="Courier New"/>
          <w:sz w:val="24"/>
          <w:szCs w:val="24"/>
        </w:rPr>
      </w:pPr>
      <w:bookmarkStart w:id="0" w:name="_GoBack"/>
      <w:bookmarkEnd w:id="0"/>
    </w:p>
    <w:sectPr w:rsidR="006B3A55" w:rsidRPr="00047FB7" w:rsidSect="00EF76AB">
      <w:footerReference w:type="default" r:id="rId1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3A83F" w14:textId="77777777" w:rsidR="008B69A9" w:rsidRDefault="008B69A9" w:rsidP="0014238A">
      <w:pPr>
        <w:spacing w:after="0" w:line="240" w:lineRule="auto"/>
      </w:pPr>
      <w:r>
        <w:separator/>
      </w:r>
    </w:p>
  </w:endnote>
  <w:endnote w:type="continuationSeparator" w:id="0">
    <w:p w14:paraId="0598B54C" w14:textId="77777777" w:rsidR="008B69A9" w:rsidRDefault="008B69A9" w:rsidP="0014238A">
      <w:pPr>
        <w:spacing w:after="0" w:line="240" w:lineRule="auto"/>
      </w:pPr>
      <w:r>
        <w:continuationSeparator/>
      </w:r>
    </w:p>
  </w:endnote>
  <w:endnote w:type="continuationNotice" w:id="1">
    <w:p w14:paraId="34069290" w14:textId="77777777" w:rsidR="008B69A9" w:rsidRDefault="008B6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335179"/>
      <w:docPartObj>
        <w:docPartGallery w:val="Page Numbers (Bottom of Page)"/>
        <w:docPartUnique/>
      </w:docPartObj>
    </w:sdtPr>
    <w:sdtEndPr>
      <w:rPr>
        <w:noProof/>
      </w:rPr>
    </w:sdtEndPr>
    <w:sdtContent>
      <w:p w14:paraId="307728E6" w14:textId="77777777" w:rsidR="00B75697" w:rsidRDefault="00501DC0" w:rsidP="00501DC0">
        <w:pPr>
          <w:pStyle w:val="Footer"/>
          <w:tabs>
            <w:tab w:val="left" w:pos="4140"/>
            <w:tab w:val="center" w:pos="4320"/>
          </w:tabs>
        </w:pPr>
        <w:r>
          <w:tab/>
        </w:r>
        <w:r>
          <w:tab/>
        </w:r>
        <w:r w:rsidR="00B75697" w:rsidRPr="00501DC0">
          <w:rPr>
            <w:rFonts w:ascii="Courier New" w:hAnsi="Courier New" w:cs="Courier New"/>
            <w:sz w:val="24"/>
            <w:szCs w:val="24"/>
          </w:rPr>
          <w:fldChar w:fldCharType="begin"/>
        </w:r>
        <w:r w:rsidR="00B75697" w:rsidRPr="00501DC0">
          <w:rPr>
            <w:rFonts w:ascii="Courier New" w:hAnsi="Courier New" w:cs="Courier New"/>
            <w:sz w:val="24"/>
            <w:szCs w:val="24"/>
          </w:rPr>
          <w:instrText xml:space="preserve"> PAGE   \* MERGEFORMAT </w:instrText>
        </w:r>
        <w:r w:rsidR="00B75697" w:rsidRPr="00501DC0">
          <w:rPr>
            <w:rFonts w:ascii="Courier New" w:hAnsi="Courier New" w:cs="Courier New"/>
            <w:sz w:val="24"/>
            <w:szCs w:val="24"/>
          </w:rPr>
          <w:fldChar w:fldCharType="separate"/>
        </w:r>
        <w:r w:rsidR="0030469D">
          <w:rPr>
            <w:rFonts w:ascii="Courier New" w:hAnsi="Courier New" w:cs="Courier New"/>
            <w:noProof/>
            <w:sz w:val="24"/>
            <w:szCs w:val="24"/>
          </w:rPr>
          <w:t>20</w:t>
        </w:r>
        <w:r w:rsidR="00B75697" w:rsidRPr="00501DC0">
          <w:rPr>
            <w:rFonts w:ascii="Courier New" w:hAnsi="Courier New" w:cs="Courier New"/>
            <w:noProof/>
            <w:sz w:val="24"/>
            <w:szCs w:val="24"/>
          </w:rPr>
          <w:fldChar w:fldCharType="end"/>
        </w:r>
      </w:p>
    </w:sdtContent>
  </w:sdt>
  <w:p w14:paraId="6668C383" w14:textId="77777777" w:rsidR="00CC4C36" w:rsidRDefault="00CC4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61A08" w14:textId="77777777" w:rsidR="008B69A9" w:rsidRDefault="008B69A9" w:rsidP="0014238A">
      <w:pPr>
        <w:spacing w:after="0" w:line="240" w:lineRule="auto"/>
      </w:pPr>
      <w:r>
        <w:separator/>
      </w:r>
    </w:p>
  </w:footnote>
  <w:footnote w:type="continuationSeparator" w:id="0">
    <w:p w14:paraId="2FEE6EEE" w14:textId="77777777" w:rsidR="008B69A9" w:rsidRDefault="008B69A9" w:rsidP="0014238A">
      <w:pPr>
        <w:spacing w:after="0" w:line="240" w:lineRule="auto"/>
      </w:pPr>
      <w:r>
        <w:continuationSeparator/>
      </w:r>
    </w:p>
  </w:footnote>
  <w:footnote w:type="continuationNotice" w:id="1">
    <w:p w14:paraId="673F95BC" w14:textId="77777777" w:rsidR="008B69A9" w:rsidRDefault="008B69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8F2"/>
    <w:multiLevelType w:val="hybridMultilevel"/>
    <w:tmpl w:val="0772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46F48"/>
    <w:multiLevelType w:val="multilevel"/>
    <w:tmpl w:val="E76C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57FCD"/>
    <w:multiLevelType w:val="multilevel"/>
    <w:tmpl w:val="6304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02"/>
    <w:rsid w:val="000405F0"/>
    <w:rsid w:val="00043BFC"/>
    <w:rsid w:val="00045D52"/>
    <w:rsid w:val="00047FB7"/>
    <w:rsid w:val="00051B9A"/>
    <w:rsid w:val="00054ED7"/>
    <w:rsid w:val="0006278F"/>
    <w:rsid w:val="00067317"/>
    <w:rsid w:val="000709BE"/>
    <w:rsid w:val="000B6DD1"/>
    <w:rsid w:val="000C5D6C"/>
    <w:rsid w:val="000E034E"/>
    <w:rsid w:val="000F30FC"/>
    <w:rsid w:val="001170DF"/>
    <w:rsid w:val="00120902"/>
    <w:rsid w:val="0014049B"/>
    <w:rsid w:val="0014238A"/>
    <w:rsid w:val="0014404C"/>
    <w:rsid w:val="00154CEA"/>
    <w:rsid w:val="00156779"/>
    <w:rsid w:val="001703DA"/>
    <w:rsid w:val="00176524"/>
    <w:rsid w:val="00186293"/>
    <w:rsid w:val="001A7F40"/>
    <w:rsid w:val="001B0A7F"/>
    <w:rsid w:val="001B19E9"/>
    <w:rsid w:val="001C1656"/>
    <w:rsid w:val="001C5506"/>
    <w:rsid w:val="001D2846"/>
    <w:rsid w:val="001E1C4D"/>
    <w:rsid w:val="001F193A"/>
    <w:rsid w:val="001F2E3F"/>
    <w:rsid w:val="001F381F"/>
    <w:rsid w:val="001F5BA0"/>
    <w:rsid w:val="0021387F"/>
    <w:rsid w:val="00223268"/>
    <w:rsid w:val="00227610"/>
    <w:rsid w:val="00231D37"/>
    <w:rsid w:val="0023388C"/>
    <w:rsid w:val="00251F6B"/>
    <w:rsid w:val="00267757"/>
    <w:rsid w:val="00276B2B"/>
    <w:rsid w:val="002777A8"/>
    <w:rsid w:val="0028406F"/>
    <w:rsid w:val="00297AE3"/>
    <w:rsid w:val="002A5120"/>
    <w:rsid w:val="002B0AB9"/>
    <w:rsid w:val="002B1D28"/>
    <w:rsid w:val="002B3051"/>
    <w:rsid w:val="002B33AA"/>
    <w:rsid w:val="002B4237"/>
    <w:rsid w:val="002C5C1D"/>
    <w:rsid w:val="002D6615"/>
    <w:rsid w:val="002F7FB2"/>
    <w:rsid w:val="0030469D"/>
    <w:rsid w:val="003062FA"/>
    <w:rsid w:val="0031132B"/>
    <w:rsid w:val="00322E88"/>
    <w:rsid w:val="00323AD9"/>
    <w:rsid w:val="003362DA"/>
    <w:rsid w:val="00337B08"/>
    <w:rsid w:val="00341CA4"/>
    <w:rsid w:val="00356AFB"/>
    <w:rsid w:val="00356B5B"/>
    <w:rsid w:val="003621E8"/>
    <w:rsid w:val="00363A01"/>
    <w:rsid w:val="003751C0"/>
    <w:rsid w:val="003A03AE"/>
    <w:rsid w:val="003A2750"/>
    <w:rsid w:val="003A3BFF"/>
    <w:rsid w:val="003A556A"/>
    <w:rsid w:val="003C3971"/>
    <w:rsid w:val="003C5810"/>
    <w:rsid w:val="003D28FB"/>
    <w:rsid w:val="003D6263"/>
    <w:rsid w:val="003E1B0C"/>
    <w:rsid w:val="003F6025"/>
    <w:rsid w:val="004435F9"/>
    <w:rsid w:val="004461F6"/>
    <w:rsid w:val="0048019A"/>
    <w:rsid w:val="00490F6C"/>
    <w:rsid w:val="00496D1A"/>
    <w:rsid w:val="004A0A5F"/>
    <w:rsid w:val="004A6D7C"/>
    <w:rsid w:val="004B5159"/>
    <w:rsid w:val="004C02C7"/>
    <w:rsid w:val="004C2741"/>
    <w:rsid w:val="004D6DB5"/>
    <w:rsid w:val="004E0994"/>
    <w:rsid w:val="004E6B63"/>
    <w:rsid w:val="004E77DD"/>
    <w:rsid w:val="004F7831"/>
    <w:rsid w:val="004F7917"/>
    <w:rsid w:val="00501DC0"/>
    <w:rsid w:val="00503D4C"/>
    <w:rsid w:val="005151DB"/>
    <w:rsid w:val="00522301"/>
    <w:rsid w:val="00530465"/>
    <w:rsid w:val="00532F1C"/>
    <w:rsid w:val="00536E99"/>
    <w:rsid w:val="00546F67"/>
    <w:rsid w:val="00551C44"/>
    <w:rsid w:val="00553852"/>
    <w:rsid w:val="00556AD6"/>
    <w:rsid w:val="00561B5D"/>
    <w:rsid w:val="005624EE"/>
    <w:rsid w:val="005638CD"/>
    <w:rsid w:val="005802B9"/>
    <w:rsid w:val="00580BF0"/>
    <w:rsid w:val="005A3C7E"/>
    <w:rsid w:val="005A4527"/>
    <w:rsid w:val="005C5FF2"/>
    <w:rsid w:val="005D330B"/>
    <w:rsid w:val="005D56DC"/>
    <w:rsid w:val="005E3A9D"/>
    <w:rsid w:val="00603B07"/>
    <w:rsid w:val="00616CDE"/>
    <w:rsid w:val="006254D1"/>
    <w:rsid w:val="006255F5"/>
    <w:rsid w:val="00632D8C"/>
    <w:rsid w:val="00650491"/>
    <w:rsid w:val="0065451A"/>
    <w:rsid w:val="00662899"/>
    <w:rsid w:val="00662DEE"/>
    <w:rsid w:val="0066397D"/>
    <w:rsid w:val="006709B9"/>
    <w:rsid w:val="0067481D"/>
    <w:rsid w:val="00681039"/>
    <w:rsid w:val="00695E06"/>
    <w:rsid w:val="006B3A55"/>
    <w:rsid w:val="006D760F"/>
    <w:rsid w:val="00715138"/>
    <w:rsid w:val="00726F60"/>
    <w:rsid w:val="00730C4C"/>
    <w:rsid w:val="00751AE4"/>
    <w:rsid w:val="00754C15"/>
    <w:rsid w:val="007627A4"/>
    <w:rsid w:val="0076435F"/>
    <w:rsid w:val="00776DE7"/>
    <w:rsid w:val="007A0437"/>
    <w:rsid w:val="007A5279"/>
    <w:rsid w:val="007A70EF"/>
    <w:rsid w:val="007B4E48"/>
    <w:rsid w:val="007B6AC4"/>
    <w:rsid w:val="007D5FA0"/>
    <w:rsid w:val="007E311B"/>
    <w:rsid w:val="007E6890"/>
    <w:rsid w:val="00815139"/>
    <w:rsid w:val="00815C27"/>
    <w:rsid w:val="00835238"/>
    <w:rsid w:val="008357B4"/>
    <w:rsid w:val="00853156"/>
    <w:rsid w:val="00853A46"/>
    <w:rsid w:val="00860E39"/>
    <w:rsid w:val="008662E1"/>
    <w:rsid w:val="00867E00"/>
    <w:rsid w:val="008947C4"/>
    <w:rsid w:val="00895183"/>
    <w:rsid w:val="008B69A9"/>
    <w:rsid w:val="008B77AF"/>
    <w:rsid w:val="008C0CE8"/>
    <w:rsid w:val="008C65FE"/>
    <w:rsid w:val="008E20FB"/>
    <w:rsid w:val="008F50A7"/>
    <w:rsid w:val="008F6A3C"/>
    <w:rsid w:val="00903735"/>
    <w:rsid w:val="009443AD"/>
    <w:rsid w:val="009514FA"/>
    <w:rsid w:val="00965304"/>
    <w:rsid w:val="0099355F"/>
    <w:rsid w:val="009B26F4"/>
    <w:rsid w:val="009C0A45"/>
    <w:rsid w:val="009D564D"/>
    <w:rsid w:val="009D5801"/>
    <w:rsid w:val="009E5C93"/>
    <w:rsid w:val="009F3C51"/>
    <w:rsid w:val="00A024D5"/>
    <w:rsid w:val="00A110EA"/>
    <w:rsid w:val="00A33B87"/>
    <w:rsid w:val="00A61FBA"/>
    <w:rsid w:val="00A65F5C"/>
    <w:rsid w:val="00A66AB6"/>
    <w:rsid w:val="00A722E5"/>
    <w:rsid w:val="00A76409"/>
    <w:rsid w:val="00A903DF"/>
    <w:rsid w:val="00A97695"/>
    <w:rsid w:val="00A97EEA"/>
    <w:rsid w:val="00AA10D5"/>
    <w:rsid w:val="00AC02B8"/>
    <w:rsid w:val="00AC3854"/>
    <w:rsid w:val="00AC4514"/>
    <w:rsid w:val="00AC6508"/>
    <w:rsid w:val="00AD26C5"/>
    <w:rsid w:val="00AE6AA2"/>
    <w:rsid w:val="00AF2C61"/>
    <w:rsid w:val="00AF767A"/>
    <w:rsid w:val="00B02981"/>
    <w:rsid w:val="00B43EBD"/>
    <w:rsid w:val="00B50783"/>
    <w:rsid w:val="00B53A6F"/>
    <w:rsid w:val="00B75697"/>
    <w:rsid w:val="00B8106D"/>
    <w:rsid w:val="00B96C80"/>
    <w:rsid w:val="00B9771C"/>
    <w:rsid w:val="00BA4BD6"/>
    <w:rsid w:val="00BA51CB"/>
    <w:rsid w:val="00BA7EAB"/>
    <w:rsid w:val="00BB1988"/>
    <w:rsid w:val="00BB2F14"/>
    <w:rsid w:val="00BC5412"/>
    <w:rsid w:val="00BE71AD"/>
    <w:rsid w:val="00BF6BE0"/>
    <w:rsid w:val="00C05CD1"/>
    <w:rsid w:val="00C10317"/>
    <w:rsid w:val="00C1419C"/>
    <w:rsid w:val="00C33130"/>
    <w:rsid w:val="00C34D3C"/>
    <w:rsid w:val="00C422A7"/>
    <w:rsid w:val="00C66F64"/>
    <w:rsid w:val="00C67310"/>
    <w:rsid w:val="00C7106A"/>
    <w:rsid w:val="00C77633"/>
    <w:rsid w:val="00C83AF5"/>
    <w:rsid w:val="00C87F4E"/>
    <w:rsid w:val="00C97A0F"/>
    <w:rsid w:val="00CC1224"/>
    <w:rsid w:val="00CC4C36"/>
    <w:rsid w:val="00CF4ED0"/>
    <w:rsid w:val="00CF58E7"/>
    <w:rsid w:val="00D22E1B"/>
    <w:rsid w:val="00D235AF"/>
    <w:rsid w:val="00D351C2"/>
    <w:rsid w:val="00D537CD"/>
    <w:rsid w:val="00D56A44"/>
    <w:rsid w:val="00D608C0"/>
    <w:rsid w:val="00D611FC"/>
    <w:rsid w:val="00D64A97"/>
    <w:rsid w:val="00D727C2"/>
    <w:rsid w:val="00D87F95"/>
    <w:rsid w:val="00DA28A6"/>
    <w:rsid w:val="00DC07E8"/>
    <w:rsid w:val="00DD1058"/>
    <w:rsid w:val="00DD3B2F"/>
    <w:rsid w:val="00DD7128"/>
    <w:rsid w:val="00DE0851"/>
    <w:rsid w:val="00DF062B"/>
    <w:rsid w:val="00DF2A03"/>
    <w:rsid w:val="00E0119F"/>
    <w:rsid w:val="00E014FC"/>
    <w:rsid w:val="00E06136"/>
    <w:rsid w:val="00E200CB"/>
    <w:rsid w:val="00E27849"/>
    <w:rsid w:val="00E278B5"/>
    <w:rsid w:val="00E30A8E"/>
    <w:rsid w:val="00E326EB"/>
    <w:rsid w:val="00E445DC"/>
    <w:rsid w:val="00E5472F"/>
    <w:rsid w:val="00E657D5"/>
    <w:rsid w:val="00E66226"/>
    <w:rsid w:val="00E718BC"/>
    <w:rsid w:val="00E71982"/>
    <w:rsid w:val="00E9278C"/>
    <w:rsid w:val="00E952E2"/>
    <w:rsid w:val="00EA299E"/>
    <w:rsid w:val="00EA6E11"/>
    <w:rsid w:val="00EC67B6"/>
    <w:rsid w:val="00ED6A0D"/>
    <w:rsid w:val="00EF2F32"/>
    <w:rsid w:val="00EF6656"/>
    <w:rsid w:val="00EF76AB"/>
    <w:rsid w:val="00F224DE"/>
    <w:rsid w:val="00F2558C"/>
    <w:rsid w:val="00F31A8E"/>
    <w:rsid w:val="00F42BA3"/>
    <w:rsid w:val="00F62EDF"/>
    <w:rsid w:val="00F72092"/>
    <w:rsid w:val="00F736C0"/>
    <w:rsid w:val="00F75645"/>
    <w:rsid w:val="00F86485"/>
    <w:rsid w:val="00FA7A2D"/>
    <w:rsid w:val="00FB353D"/>
    <w:rsid w:val="00FB6ECA"/>
    <w:rsid w:val="00FD0C97"/>
    <w:rsid w:val="00FE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
    <w:name w:val="breakword"/>
    <w:basedOn w:val="DefaultParagraphFont"/>
    <w:rsid w:val="006B3A55"/>
  </w:style>
  <w:style w:type="paragraph" w:styleId="HTMLPreformatted">
    <w:name w:val="HTML Preformatted"/>
    <w:basedOn w:val="Normal"/>
    <w:link w:val="HTMLPreformattedChar"/>
    <w:uiPriority w:val="99"/>
    <w:rsid w:val="006B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zh-CN"/>
    </w:rPr>
  </w:style>
  <w:style w:type="character" w:customStyle="1" w:styleId="HTMLPreformattedChar">
    <w:name w:val="HTML Preformatted Char"/>
    <w:basedOn w:val="DefaultParagraphFont"/>
    <w:link w:val="HTMLPreformatted"/>
    <w:uiPriority w:val="99"/>
    <w:rsid w:val="006B3A55"/>
    <w:rPr>
      <w:rFonts w:ascii="Arial Unicode MS" w:eastAsia="Arial Unicode MS" w:hAnsi="Arial Unicode MS" w:cs="Times New Roman"/>
      <w:sz w:val="20"/>
      <w:szCs w:val="20"/>
      <w:lang w:eastAsia="zh-CN"/>
    </w:rPr>
  </w:style>
  <w:style w:type="paragraph" w:styleId="PlainText">
    <w:name w:val="Plain Text"/>
    <w:basedOn w:val="Normal"/>
    <w:link w:val="PlainTextChar"/>
    <w:uiPriority w:val="99"/>
    <w:rsid w:val="002B33AA"/>
    <w:pPr>
      <w:spacing w:after="0" w:line="240" w:lineRule="auto"/>
    </w:pPr>
    <w:rPr>
      <w:rFonts w:ascii="Consolas" w:eastAsia="Times New Roman" w:hAnsi="Consolas" w:cs="Times New Roman"/>
      <w:sz w:val="21"/>
      <w:szCs w:val="21"/>
      <w:lang w:eastAsia="zh-CN"/>
    </w:rPr>
  </w:style>
  <w:style w:type="character" w:customStyle="1" w:styleId="PlainTextChar">
    <w:name w:val="Plain Text Char"/>
    <w:basedOn w:val="DefaultParagraphFont"/>
    <w:link w:val="PlainText"/>
    <w:uiPriority w:val="99"/>
    <w:rsid w:val="002B33AA"/>
    <w:rPr>
      <w:rFonts w:ascii="Consolas" w:eastAsia="Times New Roman" w:hAnsi="Consolas" w:cs="Times New Roman"/>
      <w:sz w:val="21"/>
      <w:szCs w:val="21"/>
      <w:lang w:eastAsia="zh-CN"/>
    </w:rPr>
  </w:style>
  <w:style w:type="character" w:styleId="CommentReference">
    <w:name w:val="annotation reference"/>
    <w:basedOn w:val="DefaultParagraphFont"/>
    <w:uiPriority w:val="99"/>
    <w:semiHidden/>
    <w:unhideWhenUsed/>
    <w:rsid w:val="00A97695"/>
    <w:rPr>
      <w:sz w:val="16"/>
      <w:szCs w:val="16"/>
    </w:rPr>
  </w:style>
  <w:style w:type="paragraph" w:styleId="CommentText">
    <w:name w:val="annotation text"/>
    <w:basedOn w:val="Normal"/>
    <w:link w:val="CommentTextChar"/>
    <w:uiPriority w:val="99"/>
    <w:unhideWhenUsed/>
    <w:rsid w:val="00A97695"/>
    <w:pPr>
      <w:spacing w:line="240" w:lineRule="auto"/>
    </w:pPr>
    <w:rPr>
      <w:sz w:val="20"/>
      <w:szCs w:val="20"/>
    </w:rPr>
  </w:style>
  <w:style w:type="character" w:customStyle="1" w:styleId="CommentTextChar">
    <w:name w:val="Comment Text Char"/>
    <w:basedOn w:val="DefaultParagraphFont"/>
    <w:link w:val="CommentText"/>
    <w:uiPriority w:val="99"/>
    <w:rsid w:val="00A97695"/>
    <w:rPr>
      <w:sz w:val="20"/>
      <w:szCs w:val="20"/>
    </w:rPr>
  </w:style>
  <w:style w:type="paragraph" w:styleId="CommentSubject">
    <w:name w:val="annotation subject"/>
    <w:basedOn w:val="CommentText"/>
    <w:next w:val="CommentText"/>
    <w:link w:val="CommentSubjectChar"/>
    <w:uiPriority w:val="99"/>
    <w:semiHidden/>
    <w:unhideWhenUsed/>
    <w:rsid w:val="00A97695"/>
    <w:rPr>
      <w:b/>
      <w:bCs/>
    </w:rPr>
  </w:style>
  <w:style w:type="character" w:customStyle="1" w:styleId="CommentSubjectChar">
    <w:name w:val="Comment Subject Char"/>
    <w:basedOn w:val="CommentTextChar"/>
    <w:link w:val="CommentSubject"/>
    <w:uiPriority w:val="99"/>
    <w:semiHidden/>
    <w:rsid w:val="00A97695"/>
    <w:rPr>
      <w:b/>
      <w:bCs/>
      <w:sz w:val="20"/>
      <w:szCs w:val="20"/>
    </w:rPr>
  </w:style>
  <w:style w:type="paragraph" w:styleId="BalloonText">
    <w:name w:val="Balloon Text"/>
    <w:basedOn w:val="Normal"/>
    <w:link w:val="BalloonTextChar"/>
    <w:uiPriority w:val="99"/>
    <w:semiHidden/>
    <w:unhideWhenUsed/>
    <w:rsid w:val="00A9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95"/>
    <w:rPr>
      <w:rFonts w:ascii="Tahoma" w:hAnsi="Tahoma" w:cs="Tahoma"/>
      <w:sz w:val="16"/>
      <w:szCs w:val="16"/>
    </w:rPr>
  </w:style>
  <w:style w:type="paragraph" w:styleId="Revision">
    <w:name w:val="Revision"/>
    <w:hidden/>
    <w:uiPriority w:val="99"/>
    <w:semiHidden/>
    <w:rsid w:val="008F6A3C"/>
    <w:pPr>
      <w:spacing w:after="0" w:line="240" w:lineRule="auto"/>
    </w:pPr>
  </w:style>
  <w:style w:type="character" w:styleId="Hyperlink">
    <w:name w:val="Hyperlink"/>
    <w:basedOn w:val="DefaultParagraphFont"/>
    <w:uiPriority w:val="99"/>
    <w:unhideWhenUsed/>
    <w:rsid w:val="008F6A3C"/>
    <w:rPr>
      <w:color w:val="0000FF" w:themeColor="hyperlink"/>
      <w:u w:val="single"/>
    </w:rPr>
  </w:style>
  <w:style w:type="character" w:styleId="FollowedHyperlink">
    <w:name w:val="FollowedHyperlink"/>
    <w:basedOn w:val="DefaultParagraphFont"/>
    <w:uiPriority w:val="99"/>
    <w:semiHidden/>
    <w:unhideWhenUsed/>
    <w:rsid w:val="007E6890"/>
    <w:rPr>
      <w:color w:val="800080" w:themeColor="followedHyperlink"/>
      <w:u w:val="single"/>
    </w:rPr>
  </w:style>
  <w:style w:type="paragraph" w:styleId="ListParagraph">
    <w:name w:val="List Paragraph"/>
    <w:basedOn w:val="Normal"/>
    <w:uiPriority w:val="34"/>
    <w:qFormat/>
    <w:rsid w:val="009D564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4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38A"/>
  </w:style>
  <w:style w:type="paragraph" w:styleId="Footer">
    <w:name w:val="footer"/>
    <w:basedOn w:val="Normal"/>
    <w:link w:val="FooterChar"/>
    <w:uiPriority w:val="99"/>
    <w:unhideWhenUsed/>
    <w:rsid w:val="0014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
    <w:name w:val="breakword"/>
    <w:basedOn w:val="DefaultParagraphFont"/>
    <w:rsid w:val="006B3A55"/>
  </w:style>
  <w:style w:type="paragraph" w:styleId="HTMLPreformatted">
    <w:name w:val="HTML Preformatted"/>
    <w:basedOn w:val="Normal"/>
    <w:link w:val="HTMLPreformattedChar"/>
    <w:uiPriority w:val="99"/>
    <w:rsid w:val="006B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zh-CN"/>
    </w:rPr>
  </w:style>
  <w:style w:type="character" w:customStyle="1" w:styleId="HTMLPreformattedChar">
    <w:name w:val="HTML Preformatted Char"/>
    <w:basedOn w:val="DefaultParagraphFont"/>
    <w:link w:val="HTMLPreformatted"/>
    <w:uiPriority w:val="99"/>
    <w:rsid w:val="006B3A55"/>
    <w:rPr>
      <w:rFonts w:ascii="Arial Unicode MS" w:eastAsia="Arial Unicode MS" w:hAnsi="Arial Unicode MS" w:cs="Times New Roman"/>
      <w:sz w:val="20"/>
      <w:szCs w:val="20"/>
      <w:lang w:eastAsia="zh-CN"/>
    </w:rPr>
  </w:style>
  <w:style w:type="paragraph" w:styleId="PlainText">
    <w:name w:val="Plain Text"/>
    <w:basedOn w:val="Normal"/>
    <w:link w:val="PlainTextChar"/>
    <w:uiPriority w:val="99"/>
    <w:rsid w:val="002B33AA"/>
    <w:pPr>
      <w:spacing w:after="0" w:line="240" w:lineRule="auto"/>
    </w:pPr>
    <w:rPr>
      <w:rFonts w:ascii="Consolas" w:eastAsia="Times New Roman" w:hAnsi="Consolas" w:cs="Times New Roman"/>
      <w:sz w:val="21"/>
      <w:szCs w:val="21"/>
      <w:lang w:eastAsia="zh-CN"/>
    </w:rPr>
  </w:style>
  <w:style w:type="character" w:customStyle="1" w:styleId="PlainTextChar">
    <w:name w:val="Plain Text Char"/>
    <w:basedOn w:val="DefaultParagraphFont"/>
    <w:link w:val="PlainText"/>
    <w:uiPriority w:val="99"/>
    <w:rsid w:val="002B33AA"/>
    <w:rPr>
      <w:rFonts w:ascii="Consolas" w:eastAsia="Times New Roman" w:hAnsi="Consolas" w:cs="Times New Roman"/>
      <w:sz w:val="21"/>
      <w:szCs w:val="21"/>
      <w:lang w:eastAsia="zh-CN"/>
    </w:rPr>
  </w:style>
  <w:style w:type="character" w:styleId="CommentReference">
    <w:name w:val="annotation reference"/>
    <w:basedOn w:val="DefaultParagraphFont"/>
    <w:uiPriority w:val="99"/>
    <w:semiHidden/>
    <w:unhideWhenUsed/>
    <w:rsid w:val="00A97695"/>
    <w:rPr>
      <w:sz w:val="16"/>
      <w:szCs w:val="16"/>
    </w:rPr>
  </w:style>
  <w:style w:type="paragraph" w:styleId="CommentText">
    <w:name w:val="annotation text"/>
    <w:basedOn w:val="Normal"/>
    <w:link w:val="CommentTextChar"/>
    <w:uiPriority w:val="99"/>
    <w:unhideWhenUsed/>
    <w:rsid w:val="00A97695"/>
    <w:pPr>
      <w:spacing w:line="240" w:lineRule="auto"/>
    </w:pPr>
    <w:rPr>
      <w:sz w:val="20"/>
      <w:szCs w:val="20"/>
    </w:rPr>
  </w:style>
  <w:style w:type="character" w:customStyle="1" w:styleId="CommentTextChar">
    <w:name w:val="Comment Text Char"/>
    <w:basedOn w:val="DefaultParagraphFont"/>
    <w:link w:val="CommentText"/>
    <w:uiPriority w:val="99"/>
    <w:rsid w:val="00A97695"/>
    <w:rPr>
      <w:sz w:val="20"/>
      <w:szCs w:val="20"/>
    </w:rPr>
  </w:style>
  <w:style w:type="paragraph" w:styleId="CommentSubject">
    <w:name w:val="annotation subject"/>
    <w:basedOn w:val="CommentText"/>
    <w:next w:val="CommentText"/>
    <w:link w:val="CommentSubjectChar"/>
    <w:uiPriority w:val="99"/>
    <w:semiHidden/>
    <w:unhideWhenUsed/>
    <w:rsid w:val="00A97695"/>
    <w:rPr>
      <w:b/>
      <w:bCs/>
    </w:rPr>
  </w:style>
  <w:style w:type="character" w:customStyle="1" w:styleId="CommentSubjectChar">
    <w:name w:val="Comment Subject Char"/>
    <w:basedOn w:val="CommentTextChar"/>
    <w:link w:val="CommentSubject"/>
    <w:uiPriority w:val="99"/>
    <w:semiHidden/>
    <w:rsid w:val="00A97695"/>
    <w:rPr>
      <w:b/>
      <w:bCs/>
      <w:sz w:val="20"/>
      <w:szCs w:val="20"/>
    </w:rPr>
  </w:style>
  <w:style w:type="paragraph" w:styleId="BalloonText">
    <w:name w:val="Balloon Text"/>
    <w:basedOn w:val="Normal"/>
    <w:link w:val="BalloonTextChar"/>
    <w:uiPriority w:val="99"/>
    <w:semiHidden/>
    <w:unhideWhenUsed/>
    <w:rsid w:val="00A9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95"/>
    <w:rPr>
      <w:rFonts w:ascii="Tahoma" w:hAnsi="Tahoma" w:cs="Tahoma"/>
      <w:sz w:val="16"/>
      <w:szCs w:val="16"/>
    </w:rPr>
  </w:style>
  <w:style w:type="paragraph" w:styleId="Revision">
    <w:name w:val="Revision"/>
    <w:hidden/>
    <w:uiPriority w:val="99"/>
    <w:semiHidden/>
    <w:rsid w:val="008F6A3C"/>
    <w:pPr>
      <w:spacing w:after="0" w:line="240" w:lineRule="auto"/>
    </w:pPr>
  </w:style>
  <w:style w:type="character" w:styleId="Hyperlink">
    <w:name w:val="Hyperlink"/>
    <w:basedOn w:val="DefaultParagraphFont"/>
    <w:uiPriority w:val="99"/>
    <w:unhideWhenUsed/>
    <w:rsid w:val="008F6A3C"/>
    <w:rPr>
      <w:color w:val="0000FF" w:themeColor="hyperlink"/>
      <w:u w:val="single"/>
    </w:rPr>
  </w:style>
  <w:style w:type="character" w:styleId="FollowedHyperlink">
    <w:name w:val="FollowedHyperlink"/>
    <w:basedOn w:val="DefaultParagraphFont"/>
    <w:uiPriority w:val="99"/>
    <w:semiHidden/>
    <w:unhideWhenUsed/>
    <w:rsid w:val="007E6890"/>
    <w:rPr>
      <w:color w:val="800080" w:themeColor="followedHyperlink"/>
      <w:u w:val="single"/>
    </w:rPr>
  </w:style>
  <w:style w:type="paragraph" w:styleId="ListParagraph">
    <w:name w:val="List Paragraph"/>
    <w:basedOn w:val="Normal"/>
    <w:uiPriority w:val="34"/>
    <w:qFormat/>
    <w:rsid w:val="009D564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4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38A"/>
  </w:style>
  <w:style w:type="paragraph" w:styleId="Footer">
    <w:name w:val="footer"/>
    <w:basedOn w:val="Normal"/>
    <w:link w:val="FooterChar"/>
    <w:uiPriority w:val="99"/>
    <w:unhideWhenUsed/>
    <w:rsid w:val="0014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1507">
      <w:bodyDiv w:val="1"/>
      <w:marLeft w:val="0"/>
      <w:marRight w:val="0"/>
      <w:marTop w:val="0"/>
      <w:marBottom w:val="0"/>
      <w:divBdr>
        <w:top w:val="none" w:sz="0" w:space="0" w:color="auto"/>
        <w:left w:val="none" w:sz="0" w:space="0" w:color="auto"/>
        <w:bottom w:val="none" w:sz="0" w:space="0" w:color="auto"/>
        <w:right w:val="none" w:sz="0" w:space="0" w:color="auto"/>
      </w:divBdr>
      <w:divsChild>
        <w:div w:id="751002986">
          <w:marLeft w:val="0"/>
          <w:marRight w:val="0"/>
          <w:marTop w:val="0"/>
          <w:marBottom w:val="0"/>
          <w:divBdr>
            <w:top w:val="none" w:sz="0" w:space="0" w:color="auto"/>
            <w:left w:val="none" w:sz="0" w:space="0" w:color="auto"/>
            <w:bottom w:val="none" w:sz="0" w:space="0" w:color="auto"/>
            <w:right w:val="none" w:sz="0" w:space="0" w:color="auto"/>
          </w:divBdr>
          <w:divsChild>
            <w:div w:id="1224488458">
              <w:marLeft w:val="0"/>
              <w:marRight w:val="0"/>
              <w:marTop w:val="0"/>
              <w:marBottom w:val="0"/>
              <w:divBdr>
                <w:top w:val="none" w:sz="0" w:space="0" w:color="auto"/>
                <w:left w:val="none" w:sz="0" w:space="0" w:color="auto"/>
                <w:bottom w:val="none" w:sz="0" w:space="0" w:color="auto"/>
                <w:right w:val="none" w:sz="0" w:space="0" w:color="auto"/>
              </w:divBdr>
              <w:divsChild>
                <w:div w:id="1247811694">
                  <w:marLeft w:val="0"/>
                  <w:marRight w:val="0"/>
                  <w:marTop w:val="0"/>
                  <w:marBottom w:val="0"/>
                  <w:divBdr>
                    <w:top w:val="none" w:sz="0" w:space="0" w:color="auto"/>
                    <w:left w:val="none" w:sz="0" w:space="0" w:color="auto"/>
                    <w:bottom w:val="none" w:sz="0" w:space="0" w:color="auto"/>
                    <w:right w:val="none" w:sz="0" w:space="0" w:color="auto"/>
                  </w:divBdr>
                  <w:divsChild>
                    <w:div w:id="128716392">
                      <w:marLeft w:val="0"/>
                      <w:marRight w:val="0"/>
                      <w:marTop w:val="0"/>
                      <w:marBottom w:val="0"/>
                      <w:divBdr>
                        <w:top w:val="none" w:sz="0" w:space="0" w:color="auto"/>
                        <w:left w:val="none" w:sz="0" w:space="0" w:color="auto"/>
                        <w:bottom w:val="none" w:sz="0" w:space="0" w:color="auto"/>
                        <w:right w:val="none" w:sz="0" w:space="0" w:color="auto"/>
                      </w:divBdr>
                      <w:divsChild>
                        <w:div w:id="1508708153">
                          <w:marLeft w:val="0"/>
                          <w:marRight w:val="0"/>
                          <w:marTop w:val="0"/>
                          <w:marBottom w:val="0"/>
                          <w:divBdr>
                            <w:top w:val="none" w:sz="0" w:space="0" w:color="auto"/>
                            <w:left w:val="none" w:sz="0" w:space="0" w:color="auto"/>
                            <w:bottom w:val="none" w:sz="0" w:space="0" w:color="auto"/>
                            <w:right w:val="none" w:sz="0" w:space="0" w:color="auto"/>
                          </w:divBdr>
                          <w:divsChild>
                            <w:div w:id="974942815">
                              <w:marLeft w:val="0"/>
                              <w:marRight w:val="0"/>
                              <w:marTop w:val="0"/>
                              <w:marBottom w:val="0"/>
                              <w:divBdr>
                                <w:top w:val="none" w:sz="0" w:space="0" w:color="auto"/>
                                <w:left w:val="none" w:sz="0" w:space="0" w:color="auto"/>
                                <w:bottom w:val="none" w:sz="0" w:space="0" w:color="auto"/>
                                <w:right w:val="none" w:sz="0" w:space="0" w:color="auto"/>
                              </w:divBdr>
                              <w:divsChild>
                                <w:div w:id="2139908315">
                                  <w:marLeft w:val="0"/>
                                  <w:marRight w:val="0"/>
                                  <w:marTop w:val="0"/>
                                  <w:marBottom w:val="0"/>
                                  <w:divBdr>
                                    <w:top w:val="none" w:sz="0" w:space="0" w:color="auto"/>
                                    <w:left w:val="none" w:sz="0" w:space="0" w:color="auto"/>
                                    <w:bottom w:val="none" w:sz="0" w:space="0" w:color="auto"/>
                                    <w:right w:val="none" w:sz="0" w:space="0" w:color="auto"/>
                                  </w:divBdr>
                                  <w:divsChild>
                                    <w:div w:id="707030337">
                                      <w:marLeft w:val="0"/>
                                      <w:marRight w:val="0"/>
                                      <w:marTop w:val="0"/>
                                      <w:marBottom w:val="0"/>
                                      <w:divBdr>
                                        <w:top w:val="none" w:sz="0" w:space="0" w:color="auto"/>
                                        <w:left w:val="none" w:sz="0" w:space="0" w:color="auto"/>
                                        <w:bottom w:val="none" w:sz="0" w:space="0" w:color="auto"/>
                                        <w:right w:val="none" w:sz="0" w:space="0" w:color="auto"/>
                                      </w:divBdr>
                                      <w:divsChild>
                                        <w:div w:id="717781228">
                                          <w:marLeft w:val="0"/>
                                          <w:marRight w:val="0"/>
                                          <w:marTop w:val="0"/>
                                          <w:marBottom w:val="0"/>
                                          <w:divBdr>
                                            <w:top w:val="none" w:sz="0" w:space="0" w:color="auto"/>
                                            <w:left w:val="none" w:sz="0" w:space="0" w:color="auto"/>
                                            <w:bottom w:val="none" w:sz="0" w:space="0" w:color="auto"/>
                                            <w:right w:val="none" w:sz="0" w:space="0" w:color="auto"/>
                                          </w:divBdr>
                                          <w:divsChild>
                                            <w:div w:id="1529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579478">
      <w:bodyDiv w:val="1"/>
      <w:marLeft w:val="0"/>
      <w:marRight w:val="0"/>
      <w:marTop w:val="0"/>
      <w:marBottom w:val="0"/>
      <w:divBdr>
        <w:top w:val="none" w:sz="0" w:space="0" w:color="auto"/>
        <w:left w:val="none" w:sz="0" w:space="0" w:color="auto"/>
        <w:bottom w:val="none" w:sz="0" w:space="0" w:color="auto"/>
        <w:right w:val="none" w:sz="0" w:space="0" w:color="auto"/>
      </w:divBdr>
      <w:divsChild>
        <w:div w:id="665405514">
          <w:marLeft w:val="0"/>
          <w:marRight w:val="0"/>
          <w:marTop w:val="0"/>
          <w:marBottom w:val="0"/>
          <w:divBdr>
            <w:top w:val="none" w:sz="0" w:space="0" w:color="auto"/>
            <w:left w:val="none" w:sz="0" w:space="0" w:color="auto"/>
            <w:bottom w:val="none" w:sz="0" w:space="0" w:color="auto"/>
            <w:right w:val="none" w:sz="0" w:space="0" w:color="auto"/>
          </w:divBdr>
          <w:divsChild>
            <w:div w:id="862598042">
              <w:marLeft w:val="0"/>
              <w:marRight w:val="0"/>
              <w:marTop w:val="0"/>
              <w:marBottom w:val="0"/>
              <w:divBdr>
                <w:top w:val="none" w:sz="0" w:space="0" w:color="auto"/>
                <w:left w:val="none" w:sz="0" w:space="0" w:color="auto"/>
                <w:bottom w:val="none" w:sz="0" w:space="0" w:color="auto"/>
                <w:right w:val="none" w:sz="0" w:space="0" w:color="auto"/>
              </w:divBdr>
              <w:divsChild>
                <w:div w:id="1807700982">
                  <w:marLeft w:val="0"/>
                  <w:marRight w:val="0"/>
                  <w:marTop w:val="0"/>
                  <w:marBottom w:val="0"/>
                  <w:divBdr>
                    <w:top w:val="none" w:sz="0" w:space="0" w:color="auto"/>
                    <w:left w:val="none" w:sz="0" w:space="0" w:color="auto"/>
                    <w:bottom w:val="none" w:sz="0" w:space="0" w:color="auto"/>
                    <w:right w:val="none" w:sz="0" w:space="0" w:color="auto"/>
                  </w:divBdr>
                  <w:divsChild>
                    <w:div w:id="1087725581">
                      <w:marLeft w:val="0"/>
                      <w:marRight w:val="0"/>
                      <w:marTop w:val="0"/>
                      <w:marBottom w:val="0"/>
                      <w:divBdr>
                        <w:top w:val="none" w:sz="0" w:space="0" w:color="auto"/>
                        <w:left w:val="none" w:sz="0" w:space="0" w:color="auto"/>
                        <w:bottom w:val="none" w:sz="0" w:space="0" w:color="auto"/>
                        <w:right w:val="none" w:sz="0" w:space="0" w:color="auto"/>
                      </w:divBdr>
                      <w:divsChild>
                        <w:div w:id="1163737617">
                          <w:marLeft w:val="0"/>
                          <w:marRight w:val="0"/>
                          <w:marTop w:val="0"/>
                          <w:marBottom w:val="0"/>
                          <w:divBdr>
                            <w:top w:val="none" w:sz="0" w:space="0" w:color="auto"/>
                            <w:left w:val="none" w:sz="0" w:space="0" w:color="auto"/>
                            <w:bottom w:val="none" w:sz="0" w:space="0" w:color="auto"/>
                            <w:right w:val="none" w:sz="0" w:space="0" w:color="auto"/>
                          </w:divBdr>
                          <w:divsChild>
                            <w:div w:id="551843108">
                              <w:marLeft w:val="0"/>
                              <w:marRight w:val="0"/>
                              <w:marTop w:val="0"/>
                              <w:marBottom w:val="0"/>
                              <w:divBdr>
                                <w:top w:val="none" w:sz="0" w:space="0" w:color="auto"/>
                                <w:left w:val="none" w:sz="0" w:space="0" w:color="auto"/>
                                <w:bottom w:val="none" w:sz="0" w:space="0" w:color="auto"/>
                                <w:right w:val="none" w:sz="0" w:space="0" w:color="auto"/>
                              </w:divBdr>
                              <w:divsChild>
                                <w:div w:id="2087334229">
                                  <w:marLeft w:val="0"/>
                                  <w:marRight w:val="0"/>
                                  <w:marTop w:val="0"/>
                                  <w:marBottom w:val="0"/>
                                  <w:divBdr>
                                    <w:top w:val="none" w:sz="0" w:space="0" w:color="auto"/>
                                    <w:left w:val="none" w:sz="0" w:space="0" w:color="auto"/>
                                    <w:bottom w:val="none" w:sz="0" w:space="0" w:color="auto"/>
                                    <w:right w:val="none" w:sz="0" w:space="0" w:color="auto"/>
                                  </w:divBdr>
                                  <w:divsChild>
                                    <w:div w:id="613488108">
                                      <w:marLeft w:val="0"/>
                                      <w:marRight w:val="0"/>
                                      <w:marTop w:val="0"/>
                                      <w:marBottom w:val="0"/>
                                      <w:divBdr>
                                        <w:top w:val="none" w:sz="0" w:space="0" w:color="auto"/>
                                        <w:left w:val="none" w:sz="0" w:space="0" w:color="auto"/>
                                        <w:bottom w:val="none" w:sz="0" w:space="0" w:color="auto"/>
                                        <w:right w:val="none" w:sz="0" w:space="0" w:color="auto"/>
                                      </w:divBdr>
                                      <w:divsChild>
                                        <w:div w:id="378012036">
                                          <w:marLeft w:val="0"/>
                                          <w:marRight w:val="0"/>
                                          <w:marTop w:val="0"/>
                                          <w:marBottom w:val="0"/>
                                          <w:divBdr>
                                            <w:top w:val="none" w:sz="0" w:space="0" w:color="auto"/>
                                            <w:left w:val="none" w:sz="0" w:space="0" w:color="auto"/>
                                            <w:bottom w:val="none" w:sz="0" w:space="0" w:color="auto"/>
                                            <w:right w:val="none" w:sz="0" w:space="0" w:color="auto"/>
                                          </w:divBdr>
                                          <w:divsChild>
                                            <w:div w:id="16409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8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shley.Higgins@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9C296F79ED44381FD04FC7231D84E" ma:contentTypeVersion="0" ma:contentTypeDescription="Create a new document." ma:contentTypeScope="" ma:versionID="4763c25b5a13d66e4cbbb18c2284d1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C6B6-030E-48AC-A156-2B9E21A791DA}">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B053395-EC78-49B2-A45E-33C77783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534B77-B3F2-45AE-9A3D-376ECCAD1915}">
  <ds:schemaRefs>
    <ds:schemaRef ds:uri="http://schemas.microsoft.com/sharepoint/v3/contenttype/forms"/>
  </ds:schemaRefs>
</ds:datastoreItem>
</file>

<file path=customXml/itemProps4.xml><?xml version="1.0" encoding="utf-8"?>
<ds:datastoreItem xmlns:ds="http://schemas.openxmlformats.org/officeDocument/2006/customXml" ds:itemID="{507A2508-148A-4807-9AAD-5968E06B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3372</Words>
  <Characters>19222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Ashley</dc:creator>
  <cp:lastModifiedBy>Baker, Jeff</cp:lastModifiedBy>
  <cp:revision>2</cp:revision>
  <dcterms:created xsi:type="dcterms:W3CDTF">2017-07-03T15:28:00Z</dcterms:created>
  <dcterms:modified xsi:type="dcterms:W3CDTF">2017-07-03T15:28:00Z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0x010100F339C296F79ED44381FD04FC7231D84E</vt:lpwstr>
  </property>
</Properties>
</file>