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999" w:rsidRPr="00676C3B" w:rsidRDefault="008E7999" w:rsidP="00DF5618">
      <w:pPr>
        <w:pStyle w:val="Subtitle"/>
        <w:pBdr>
          <w:bottom w:val="single" w:sz="4" w:space="1" w:color="auto"/>
        </w:pBdr>
        <w:jc w:val="center"/>
        <w:rPr>
          <w:i w:val="0"/>
          <w:color w:val="auto"/>
          <w:sz w:val="28"/>
          <w:szCs w:val="28"/>
        </w:rPr>
      </w:pPr>
      <w:bookmarkStart w:id="0" w:name="_Toc343175937"/>
      <w:bookmarkStart w:id="1" w:name="_GoBack"/>
      <w:bookmarkEnd w:id="1"/>
      <w:r w:rsidRPr="00676C3B">
        <w:rPr>
          <w:i w:val="0"/>
          <w:color w:val="auto"/>
          <w:szCs w:val="36"/>
        </w:rPr>
        <w:t>Financial</w:t>
      </w:r>
      <w:r w:rsidR="00DF5618" w:rsidRPr="00676C3B">
        <w:rPr>
          <w:i w:val="0"/>
          <w:color w:val="auto"/>
          <w:sz w:val="32"/>
          <w:szCs w:val="32"/>
        </w:rPr>
        <w:t xml:space="preserve"> Aid Shopping Sheet </w:t>
      </w:r>
      <w:r w:rsidR="00DF5618" w:rsidRPr="00676C3B">
        <w:rPr>
          <w:i w:val="0"/>
          <w:color w:val="auto"/>
          <w:sz w:val="32"/>
          <w:szCs w:val="32"/>
        </w:rPr>
        <w:br/>
      </w:r>
      <w:r w:rsidR="00DF5618" w:rsidRPr="00676C3B">
        <w:rPr>
          <w:i w:val="0"/>
          <w:color w:val="auto"/>
          <w:sz w:val="28"/>
          <w:szCs w:val="28"/>
        </w:rPr>
        <w:t xml:space="preserve">Implementation Overview </w:t>
      </w:r>
    </w:p>
    <w:bookmarkEnd w:id="0"/>
    <w:p w:rsidR="00D267B3" w:rsidRPr="00D267B3" w:rsidRDefault="005B4ED3" w:rsidP="00D267B3">
      <w:r>
        <w:br/>
      </w:r>
      <w:r w:rsidR="00D24FAE">
        <w:t xml:space="preserve">The </w:t>
      </w:r>
      <w:r w:rsidR="00D24FAE" w:rsidRPr="00D24FAE">
        <w:t>Financial Aid Shopping Sheet</w:t>
      </w:r>
      <w:r w:rsidR="00D24FAE">
        <w:t xml:space="preserve"> </w:t>
      </w:r>
      <w:r w:rsidR="00753422">
        <w:t xml:space="preserve">(Shopping Sheet) </w:t>
      </w:r>
      <w:r w:rsidR="00D24FAE">
        <w:t xml:space="preserve">is a consumer tool that institutions </w:t>
      </w:r>
      <w:r w:rsidR="00F61329">
        <w:t>can</w:t>
      </w:r>
      <w:r w:rsidR="00D24FAE">
        <w:t xml:space="preserve"> use to notify students about their financial aid package. </w:t>
      </w:r>
      <w:r w:rsidR="00D267B3" w:rsidRPr="00D267B3">
        <w:rPr>
          <w:rStyle w:val="Emphasis"/>
          <w:i w:val="0"/>
        </w:rPr>
        <w:t xml:space="preserve">This document </w:t>
      </w:r>
      <w:r w:rsidR="00871D5F">
        <w:rPr>
          <w:rStyle w:val="Emphasis"/>
          <w:i w:val="0"/>
        </w:rPr>
        <w:t xml:space="preserve">provides an overview of the </w:t>
      </w:r>
      <w:r w:rsidR="00D267B3" w:rsidRPr="00D267B3">
        <w:t xml:space="preserve">various elements required to produce and populate the applicable fields </w:t>
      </w:r>
      <w:r w:rsidR="008D74EC">
        <w:t>in the Shopping Sheet</w:t>
      </w:r>
      <w:r w:rsidR="00D267B3" w:rsidRPr="00D267B3">
        <w:t>.</w:t>
      </w:r>
      <w:r w:rsidR="00D267B3">
        <w:t xml:space="preserve"> </w:t>
      </w:r>
      <w:bookmarkStart w:id="2" w:name="_Toc343175943"/>
      <w:r w:rsidR="00D267B3">
        <w:t>Please direct any questions or comments to the U.S. Department of Education</w:t>
      </w:r>
      <w:r w:rsidR="00E63545">
        <w:t xml:space="preserve"> (ED)</w:t>
      </w:r>
      <w:r w:rsidR="00D267B3">
        <w:t xml:space="preserve"> at </w:t>
      </w:r>
      <w:hyperlink r:id="rId9" w:history="1">
        <w:r w:rsidR="00D267B3">
          <w:rPr>
            <w:rStyle w:val="Hyperlink"/>
          </w:rPr>
          <w:t>shoppingsheet@ed.gov</w:t>
        </w:r>
      </w:hyperlink>
      <w:r w:rsidR="00537ACB">
        <w:t>.</w:t>
      </w:r>
      <w:r w:rsidR="00537ACB">
        <w:br/>
      </w:r>
    </w:p>
    <w:p w:rsidR="00D267B3" w:rsidRPr="00676C3B" w:rsidRDefault="00D267B3" w:rsidP="005B4ED3">
      <w:pPr>
        <w:pStyle w:val="Figure"/>
        <w:jc w:val="left"/>
        <w:rPr>
          <w:color w:val="auto"/>
        </w:rPr>
      </w:pPr>
      <w:r w:rsidRPr="00676C3B">
        <w:rPr>
          <w:color w:val="auto"/>
        </w:rPr>
        <w:t>Shopping Sheet Implementation</w:t>
      </w:r>
    </w:p>
    <w:p w:rsidR="002D41EB" w:rsidRDefault="00786532" w:rsidP="00DC70B8">
      <w:pPr>
        <w:spacing w:after="0"/>
      </w:pPr>
      <w:r>
        <w:t xml:space="preserve">The </w:t>
      </w:r>
      <w:r>
        <w:rPr>
          <w:rStyle w:val="Emphasis"/>
          <w:i w:val="0"/>
        </w:rPr>
        <w:t xml:space="preserve">framework/structure of the Shopping Sheet is designed using </w:t>
      </w:r>
      <w:r>
        <w:rPr>
          <w:rStyle w:val="st"/>
        </w:rPr>
        <w:t>Hypertext Markup Language (</w:t>
      </w:r>
      <w:r>
        <w:rPr>
          <w:rStyle w:val="Emphasis"/>
          <w:i w:val="0"/>
        </w:rPr>
        <w:t xml:space="preserve">HTML). </w:t>
      </w:r>
      <w:r w:rsidR="005524AA">
        <w:t xml:space="preserve">The Shopping Sheet </w:t>
      </w:r>
      <w:r w:rsidR="00E63545">
        <w:t xml:space="preserve">(Figure 1) </w:t>
      </w:r>
      <w:r w:rsidR="005524AA">
        <w:t xml:space="preserve">consists of three sections: </w:t>
      </w:r>
      <w:r w:rsidR="005524AA" w:rsidRPr="00C073B0">
        <w:t>Student Information, Institution Contact Information,</w:t>
      </w:r>
      <w:r w:rsidR="005524AA">
        <w:t xml:space="preserve"> and </w:t>
      </w:r>
      <w:r w:rsidR="005524AA" w:rsidRPr="00C073B0">
        <w:t>Institutional Metrics</w:t>
      </w:r>
      <w:r w:rsidR="005524AA">
        <w:rPr>
          <w:i/>
        </w:rPr>
        <w:t>.</w:t>
      </w:r>
      <w:r w:rsidR="006D6ABF">
        <w:t xml:space="preserve"> In addition, ED has added a glossary (Figure 2) as a second page to the Shopping Sheet to provide students, financial aid administrators, and guidance counselors with </w:t>
      </w:r>
      <w:r w:rsidR="00AC317D">
        <w:t xml:space="preserve">additional clarification on </w:t>
      </w:r>
      <w:r w:rsidR="006D6ABF">
        <w:t>the financial aid terms used</w:t>
      </w:r>
      <w:r w:rsidR="00C3695F">
        <w:t xml:space="preserve"> in the Shopping Sheet</w:t>
      </w:r>
      <w:r w:rsidR="006D6ABF">
        <w:t>.</w:t>
      </w:r>
      <w:r w:rsidR="005524AA">
        <w:rPr>
          <w:i/>
        </w:rPr>
        <w:t xml:space="preserve"> </w:t>
      </w:r>
      <w:r w:rsidR="005524AA">
        <w:t xml:space="preserve"> </w:t>
      </w:r>
      <w:bookmarkStart w:id="3" w:name="_Toc343175941"/>
      <w:r w:rsidR="006D6ABF">
        <w:t xml:space="preserve"> </w:t>
      </w:r>
    </w:p>
    <w:p w:rsidR="00537ACB" w:rsidRPr="006D6ABF" w:rsidRDefault="00537ACB" w:rsidP="00537ACB">
      <w:r>
        <w:rPr>
          <w:rFonts w:cs="Times New Roman"/>
          <w:color w:val="1F497D" w:themeColor="text2"/>
          <w:szCs w:val="24"/>
        </w:rPr>
        <w:br/>
      </w:r>
      <w:r w:rsidRPr="00676C3B">
        <w:rPr>
          <w:rFonts w:cs="Times New Roman"/>
          <w:szCs w:val="24"/>
          <w:u w:val="single"/>
        </w:rPr>
        <w:t>Student Information</w:t>
      </w:r>
      <w:bookmarkEnd w:id="3"/>
      <w:r w:rsidR="00895FC0">
        <w:rPr>
          <w:u w:val="single"/>
        </w:rPr>
        <w:br/>
      </w:r>
      <w:r>
        <w:t>This section of the Shopping Sheet contains information specific to the prospective student, including the esti</w:t>
      </w:r>
      <w:r w:rsidR="00E63545">
        <w:t>mated cost of attendance,</w:t>
      </w:r>
      <w:r>
        <w:t xml:space="preserve"> grant and scholarship aid, work options, loan options,</w:t>
      </w:r>
      <w:r w:rsidR="00502185">
        <w:t xml:space="preserve"> etc</w:t>
      </w:r>
      <w:r>
        <w:t>. More detail on each of the student information elements is provided in the Annotated Shopping Sheet available from the Financial Aid S</w:t>
      </w:r>
      <w:r w:rsidR="006D6ABF">
        <w:t xml:space="preserve">hopping Sheet webpage </w:t>
      </w:r>
      <w:r w:rsidRPr="006D6ABF">
        <w:t>(</w:t>
      </w:r>
      <w:hyperlink r:id="rId10" w:history="1">
        <w:r w:rsidR="00DC70B8" w:rsidRPr="004A24CA">
          <w:rPr>
            <w:rStyle w:val="Hyperlink"/>
          </w:rPr>
          <w:t>www.ed.gov/financial-aid-shopping-sheet</w:t>
        </w:r>
      </w:hyperlink>
      <w:r w:rsidRPr="006D6ABF">
        <w:t>).</w:t>
      </w:r>
      <w:r>
        <w:t xml:space="preserve"> </w:t>
      </w:r>
    </w:p>
    <w:p w:rsidR="005E2942" w:rsidRPr="00C073B0" w:rsidRDefault="00537ACB" w:rsidP="00895FC0">
      <w:pPr>
        <w:rPr>
          <w:rFonts w:cs="Times New Roman"/>
          <w:color w:val="1F497D" w:themeColor="text2"/>
          <w:szCs w:val="24"/>
          <w:u w:val="single"/>
        </w:rPr>
      </w:pPr>
      <w:r>
        <w:t xml:space="preserve">The data required to populate the </w:t>
      </w:r>
      <w:r w:rsidRPr="00C073B0">
        <w:t>Student Information</w:t>
      </w:r>
      <w:r>
        <w:t xml:space="preserve"> section is </w:t>
      </w:r>
      <w:r w:rsidRPr="004B5CC1">
        <w:t>provided by the institution</w:t>
      </w:r>
      <w:r w:rsidR="005E2942">
        <w:t>.</w:t>
      </w:r>
      <w:r w:rsidR="005E2942">
        <w:br/>
      </w:r>
      <w:r w:rsidR="005E2942">
        <w:rPr>
          <w:rFonts w:cs="Times New Roman"/>
          <w:color w:val="1F497D" w:themeColor="text2"/>
          <w:szCs w:val="24"/>
          <w:u w:val="single"/>
        </w:rPr>
        <w:br/>
      </w:r>
      <w:r w:rsidR="005E2942" w:rsidRPr="00676C3B">
        <w:rPr>
          <w:rFonts w:cs="Times New Roman"/>
          <w:szCs w:val="24"/>
          <w:u w:val="single"/>
        </w:rPr>
        <w:t>Institution Contact Information</w:t>
      </w:r>
      <w:r w:rsidR="00895FC0">
        <w:rPr>
          <w:rFonts w:cs="Times New Roman"/>
          <w:szCs w:val="24"/>
          <w:u w:val="single"/>
        </w:rPr>
        <w:br/>
      </w:r>
      <w:r w:rsidR="005E2942">
        <w:t>This area of the Shopping Sheet provides the contact information of the institution.</w:t>
      </w:r>
    </w:p>
    <w:p w:rsidR="00D267B3" w:rsidRPr="00ED6BA3" w:rsidRDefault="005E2942" w:rsidP="005E2942">
      <w:r>
        <w:t xml:space="preserve">The data required to populate the </w:t>
      </w:r>
      <w:r w:rsidRPr="00C073B0">
        <w:t>Institution Contact Information</w:t>
      </w:r>
      <w:r>
        <w:t xml:space="preserve"> is provided by the institution. </w:t>
      </w:r>
      <w:r>
        <w:br/>
      </w:r>
      <w:r w:rsidR="00D267B3">
        <w:br w:type="page"/>
      </w:r>
    </w:p>
    <w:p w:rsidR="007C0FD4" w:rsidRDefault="00786532" w:rsidP="005B4ED3">
      <w:pPr>
        <w:pStyle w:val="Figure"/>
        <w:jc w:val="left"/>
      </w:pPr>
      <w:r w:rsidRPr="00676C3B">
        <w:rPr>
          <w:color w:val="auto"/>
        </w:rPr>
        <w:lastRenderedPageBreak/>
        <w:t>Figure 1</w:t>
      </w:r>
      <w:r w:rsidR="007C0FD4" w:rsidRPr="00676C3B">
        <w:rPr>
          <w:color w:val="auto"/>
        </w:rPr>
        <w:t>:  Financial Aid Shopping Sheet</w:t>
      </w:r>
      <w:bookmarkEnd w:id="2"/>
      <w:r w:rsidR="00233500">
        <w:rPr>
          <w:color w:val="auto"/>
        </w:rPr>
        <w:t xml:space="preserve"> Sections</w:t>
      </w:r>
      <w:r w:rsidR="00D267B3">
        <w:br/>
      </w:r>
    </w:p>
    <w:p w:rsidR="007C0FD4" w:rsidRPr="00D24FAE" w:rsidRDefault="0025475E" w:rsidP="007C0FD4">
      <w:pPr>
        <w:jc w:val="center"/>
      </w:pPr>
      <w:r>
        <w:rPr>
          <w:noProof/>
        </w:rPr>
        <w:drawing>
          <wp:inline distT="0" distB="0" distL="0" distR="0">
            <wp:extent cx="4657933" cy="61414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1">
                      <a:extLst>
                        <a:ext uri="{28A0092B-C50C-407E-A947-70E740481C1C}">
                          <a14:useLocalDpi xmlns:a14="http://schemas.microsoft.com/office/drawing/2010/main" val="0"/>
                        </a:ext>
                      </a:extLst>
                    </a:blip>
                    <a:stretch>
                      <a:fillRect/>
                    </a:stretch>
                  </pic:blipFill>
                  <pic:spPr>
                    <a:xfrm>
                      <a:off x="0" y="0"/>
                      <a:ext cx="4663953" cy="6149340"/>
                    </a:xfrm>
                    <a:prstGeom prst="rect">
                      <a:avLst/>
                    </a:prstGeom>
                  </pic:spPr>
                </pic:pic>
              </a:graphicData>
            </a:graphic>
          </wp:inline>
        </w:drawing>
      </w:r>
      <w:r w:rsidR="00AC317D">
        <w:rPr>
          <w:noProof/>
        </w:rPr>
        <mc:AlternateContent>
          <mc:Choice Requires="wps">
            <w:drawing>
              <wp:anchor distT="0" distB="0" distL="114300" distR="114300" simplePos="0" relativeHeight="251661312" behindDoc="0" locked="0" layoutInCell="1" allowOverlap="1" wp14:anchorId="5014CD18" wp14:editId="490CFC44">
                <wp:simplePos x="0" y="0"/>
                <wp:positionH relativeFrom="column">
                  <wp:posOffset>5328557</wp:posOffset>
                </wp:positionH>
                <wp:positionV relativeFrom="paragraph">
                  <wp:posOffset>701675</wp:posOffset>
                </wp:positionV>
                <wp:extent cx="119652" cy="3343275"/>
                <wp:effectExtent l="0" t="0" r="13970" b="28575"/>
                <wp:wrapNone/>
                <wp:docPr id="6" name="Right Bracket 6"/>
                <wp:cNvGraphicFramePr/>
                <a:graphic xmlns:a="http://schemas.openxmlformats.org/drawingml/2006/main">
                  <a:graphicData uri="http://schemas.microsoft.com/office/word/2010/wordprocessingShape">
                    <wps:wsp>
                      <wps:cNvSpPr/>
                      <wps:spPr>
                        <a:xfrm>
                          <a:off x="0" y="0"/>
                          <a:ext cx="119652" cy="3343275"/>
                        </a:xfrm>
                        <a:prstGeom prst="rightBracket">
                          <a:avLst/>
                        </a:prstGeom>
                        <a:ln w="158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6" o:spid="_x0000_s1026" type="#_x0000_t86" style="position:absolute;margin-left:419.55pt;margin-top:55.25pt;width:9.4pt;height:26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" adj="64" strokecolor="black [3040]" strokeweight="1.25pt"/>
            </w:pict>
          </mc:Fallback>
        </mc:AlternateContent>
      </w:r>
      <w:r w:rsidR="00505425">
        <w:rPr>
          <w:noProof/>
        </w:rPr>
        <mc:AlternateContent>
          <mc:Choice Requires="wps">
            <w:drawing>
              <wp:anchor distT="0" distB="0" distL="114300" distR="114300" simplePos="0" relativeHeight="251660288" behindDoc="0" locked="0" layoutInCell="1" allowOverlap="1" wp14:anchorId="555A2231" wp14:editId="7DDE91EE">
                <wp:simplePos x="0" y="0"/>
                <wp:positionH relativeFrom="column">
                  <wp:posOffset>-841375</wp:posOffset>
                </wp:positionH>
                <wp:positionV relativeFrom="paragraph">
                  <wp:posOffset>2389505</wp:posOffset>
                </wp:positionV>
                <wp:extent cx="2011045" cy="421005"/>
                <wp:effectExtent l="0" t="5080" r="3175" b="3175"/>
                <wp:wrapNone/>
                <wp:docPr id="3" name="Text Box 3"/>
                <wp:cNvGraphicFramePr/>
                <a:graphic xmlns:a="http://schemas.openxmlformats.org/drawingml/2006/main">
                  <a:graphicData uri="http://schemas.microsoft.com/office/word/2010/wordprocessingShape">
                    <wps:wsp>
                      <wps:cNvSpPr txBox="1"/>
                      <wps:spPr>
                        <a:xfrm rot="16200000">
                          <a:off x="0" y="0"/>
                          <a:ext cx="2011045" cy="421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6025" w:rsidRPr="00D267B3" w:rsidRDefault="00346025" w:rsidP="00F10983">
                            <w:pPr>
                              <w:jc w:val="center"/>
                              <w:rPr>
                                <w:sz w:val="16"/>
                                <w:szCs w:val="16"/>
                              </w:rPr>
                            </w:pPr>
                            <w:r w:rsidRPr="00D267B3">
                              <w:rPr>
                                <w:sz w:val="20"/>
                                <w:szCs w:val="20"/>
                              </w:rPr>
                              <w:t>Stu</w:t>
                            </w:r>
                            <w:r w:rsidRPr="00D267B3">
                              <w:rPr>
                                <w:sz w:val="22"/>
                              </w:rPr>
                              <w:t xml:space="preserve">dent </w:t>
                            </w:r>
                            <w:proofErr w:type="gramStart"/>
                            <w:r w:rsidRPr="00D267B3">
                              <w:rPr>
                                <w:sz w:val="22"/>
                              </w:rPr>
                              <w:t>Information</w:t>
                            </w:r>
                            <w:proofErr w:type="gramEnd"/>
                            <w:r>
                              <w:rPr>
                                <w:sz w:val="22"/>
                              </w:rPr>
                              <w:br/>
                            </w:r>
                            <w:r w:rsidRPr="00D267B3">
                              <w:rPr>
                                <w:sz w:val="16"/>
                                <w:szCs w:val="16"/>
                              </w:rPr>
                              <w:t>(Provided by the institution)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6.25pt;margin-top:188.15pt;width:158.35pt;height:33.1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" fillcolor="white [3201]" stroked="f" strokeweight=".5pt">
                <v:textbox>
                  <w:txbxContent>
                    <w:p w:rsidR="00346025" w:rsidRPr="00D267B3" w:rsidRDefault="00346025" w:rsidP="00F10983">
                      <w:pPr>
                        <w:jc w:val="center"/>
                        <w:rPr>
                          <w:sz w:val="16"/>
                          <w:szCs w:val="16"/>
                        </w:rPr>
                      </w:pPr>
                      <w:r w:rsidRPr="00D267B3">
                        <w:rPr>
                          <w:sz w:val="20"/>
                          <w:szCs w:val="20"/>
                        </w:rPr>
                        <w:t>Stu</w:t>
                      </w:r>
                      <w:r w:rsidRPr="00D267B3">
                        <w:rPr>
                          <w:sz w:val="22"/>
                        </w:rPr>
                        <w:t xml:space="preserve">dent </w:t>
                      </w:r>
                      <w:proofErr w:type="gramStart"/>
                      <w:r w:rsidRPr="00D267B3">
                        <w:rPr>
                          <w:sz w:val="22"/>
                        </w:rPr>
                        <w:t>Information</w:t>
                      </w:r>
                      <w:proofErr w:type="gramEnd"/>
                      <w:r>
                        <w:rPr>
                          <w:sz w:val="22"/>
                        </w:rPr>
                        <w:br/>
                      </w:r>
                      <w:r w:rsidRPr="00D267B3">
                        <w:rPr>
                          <w:sz w:val="16"/>
                          <w:szCs w:val="16"/>
                        </w:rPr>
                        <w:t>(Provided by the institution)</w:t>
                      </w:r>
                    </w:p>
                  </w:txbxContent>
                </v:textbox>
              </v:shape>
            </w:pict>
          </mc:Fallback>
        </mc:AlternateContent>
      </w:r>
      <w:r w:rsidR="00505425">
        <w:rPr>
          <w:noProof/>
        </w:rPr>
        <mc:AlternateContent>
          <mc:Choice Requires="wps">
            <w:drawing>
              <wp:anchor distT="0" distB="0" distL="114300" distR="114300" simplePos="0" relativeHeight="251663360" behindDoc="0" locked="0" layoutInCell="1" allowOverlap="1" wp14:anchorId="76955486" wp14:editId="59D89BA7">
                <wp:simplePos x="0" y="0"/>
                <wp:positionH relativeFrom="column">
                  <wp:posOffset>4319905</wp:posOffset>
                </wp:positionH>
                <wp:positionV relativeFrom="paragraph">
                  <wp:posOffset>2117725</wp:posOffset>
                </wp:positionV>
                <wp:extent cx="3015615" cy="593725"/>
                <wp:effectExtent l="0" t="8255" r="5080" b="5080"/>
                <wp:wrapNone/>
                <wp:docPr id="7" name="Text Box 7"/>
                <wp:cNvGraphicFramePr/>
                <a:graphic xmlns:a="http://schemas.openxmlformats.org/drawingml/2006/main">
                  <a:graphicData uri="http://schemas.microsoft.com/office/word/2010/wordprocessingShape">
                    <wps:wsp>
                      <wps:cNvSpPr txBox="1"/>
                      <wps:spPr>
                        <a:xfrm rot="16200000">
                          <a:off x="0" y="0"/>
                          <a:ext cx="3015615" cy="593725"/>
                        </a:xfrm>
                        <a:prstGeom prst="rect">
                          <a:avLst/>
                        </a:prstGeom>
                        <a:solidFill>
                          <a:sysClr val="window" lastClr="FFFFFF"/>
                        </a:solidFill>
                        <a:ln w="6350">
                          <a:noFill/>
                        </a:ln>
                        <a:effectLst/>
                      </wps:spPr>
                      <wps:txbx>
                        <w:txbxContent>
                          <w:p w:rsidR="00346025" w:rsidRPr="00D267B3" w:rsidRDefault="00346025" w:rsidP="00D267B3">
                            <w:pPr>
                              <w:jc w:val="center"/>
                              <w:rPr>
                                <w:sz w:val="20"/>
                                <w:szCs w:val="20"/>
                              </w:rPr>
                            </w:pPr>
                            <w:r>
                              <w:rPr>
                                <w:sz w:val="20"/>
                                <w:szCs w:val="20"/>
                              </w:rPr>
                              <w:t xml:space="preserve">Institutional </w:t>
                            </w:r>
                            <w:proofErr w:type="gramStart"/>
                            <w:r>
                              <w:rPr>
                                <w:sz w:val="20"/>
                                <w:szCs w:val="20"/>
                              </w:rPr>
                              <w:t>Metrics</w:t>
                            </w:r>
                            <w:proofErr w:type="gramEnd"/>
                            <w:r>
                              <w:rPr>
                                <w:sz w:val="20"/>
                                <w:szCs w:val="20"/>
                              </w:rPr>
                              <w:br/>
                            </w:r>
                            <w:r w:rsidRPr="00D267B3">
                              <w:rPr>
                                <w:sz w:val="16"/>
                                <w:szCs w:val="16"/>
                              </w:rPr>
                              <w:t>(Provided in the</w:t>
                            </w:r>
                            <w:r>
                              <w:rPr>
                                <w:sz w:val="16"/>
                                <w:szCs w:val="16"/>
                              </w:rPr>
                              <w:t xml:space="preserve"> </w:t>
                            </w:r>
                            <w:r>
                              <w:rPr>
                                <w:i/>
                                <w:sz w:val="16"/>
                                <w:szCs w:val="16"/>
                              </w:rPr>
                              <w:t>SS_InstitutionalMetricsData.xls</w:t>
                            </w:r>
                            <w:r>
                              <w:rPr>
                                <w:sz w:val="16"/>
                                <w:szCs w:val="16"/>
                              </w:rPr>
                              <w:t xml:space="preserve"> </w:t>
                            </w:r>
                            <w:r w:rsidRPr="00D267B3">
                              <w:rPr>
                                <w:sz w:val="16"/>
                                <w:szCs w:val="16"/>
                              </w:rPr>
                              <w:t>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340.15pt;margin-top:166.75pt;width:237.45pt;height:46.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" fillcolor="window" stroked="f" strokeweight=".5pt">
                <v:textbox>
                  <w:txbxContent>
                    <w:p w:rsidR="00346025" w:rsidRPr="00D267B3" w:rsidRDefault="00346025" w:rsidP="00D267B3">
                      <w:pPr>
                        <w:jc w:val="center"/>
                        <w:rPr>
                          <w:sz w:val="20"/>
                          <w:szCs w:val="20"/>
                        </w:rPr>
                      </w:pPr>
                      <w:r>
                        <w:rPr>
                          <w:sz w:val="20"/>
                          <w:szCs w:val="20"/>
                        </w:rPr>
                        <w:t xml:space="preserve">Institutional </w:t>
                      </w:r>
                      <w:proofErr w:type="gramStart"/>
                      <w:r>
                        <w:rPr>
                          <w:sz w:val="20"/>
                          <w:szCs w:val="20"/>
                        </w:rPr>
                        <w:t>Metrics</w:t>
                      </w:r>
                      <w:proofErr w:type="gramEnd"/>
                      <w:r>
                        <w:rPr>
                          <w:sz w:val="20"/>
                          <w:szCs w:val="20"/>
                        </w:rPr>
                        <w:br/>
                      </w:r>
                      <w:r w:rsidRPr="00D267B3">
                        <w:rPr>
                          <w:sz w:val="16"/>
                          <w:szCs w:val="16"/>
                        </w:rPr>
                        <w:t>(Provided in the</w:t>
                      </w:r>
                      <w:r>
                        <w:rPr>
                          <w:sz w:val="16"/>
                          <w:szCs w:val="16"/>
                        </w:rPr>
                        <w:t xml:space="preserve"> </w:t>
                      </w:r>
                      <w:r>
                        <w:rPr>
                          <w:i/>
                          <w:sz w:val="16"/>
                          <w:szCs w:val="16"/>
                        </w:rPr>
                        <w:t>SS_InstitutionalMetricsData.xls</w:t>
                      </w:r>
                      <w:r>
                        <w:rPr>
                          <w:sz w:val="16"/>
                          <w:szCs w:val="16"/>
                        </w:rPr>
                        <w:t xml:space="preserve"> </w:t>
                      </w:r>
                      <w:r w:rsidRPr="00D267B3">
                        <w:rPr>
                          <w:sz w:val="16"/>
                          <w:szCs w:val="16"/>
                        </w:rPr>
                        <w:t>file)</w:t>
                      </w:r>
                    </w:p>
                  </w:txbxContent>
                </v:textbox>
              </v:shape>
            </w:pict>
          </mc:Fallback>
        </mc:AlternateContent>
      </w:r>
      <w:r w:rsidR="00505425">
        <w:rPr>
          <w:noProof/>
        </w:rPr>
        <mc:AlternateContent>
          <mc:Choice Requires="wps">
            <w:drawing>
              <wp:anchor distT="0" distB="0" distL="114300" distR="114300" simplePos="0" relativeHeight="251665408" behindDoc="0" locked="0" layoutInCell="1" allowOverlap="1" wp14:anchorId="65D842FD" wp14:editId="348EBE46">
                <wp:simplePos x="0" y="0"/>
                <wp:positionH relativeFrom="column">
                  <wp:posOffset>4897457</wp:posOffset>
                </wp:positionH>
                <wp:positionV relativeFrom="paragraph">
                  <wp:posOffset>4883467</wp:posOffset>
                </wp:positionV>
                <wp:extent cx="1888120" cy="622630"/>
                <wp:effectExtent l="4128" t="0" r="2222" b="0"/>
                <wp:wrapNone/>
                <wp:docPr id="9" name="Text Box 9"/>
                <wp:cNvGraphicFramePr/>
                <a:graphic xmlns:a="http://schemas.openxmlformats.org/drawingml/2006/main">
                  <a:graphicData uri="http://schemas.microsoft.com/office/word/2010/wordprocessingShape">
                    <wps:wsp>
                      <wps:cNvSpPr txBox="1"/>
                      <wps:spPr>
                        <a:xfrm rot="16200000">
                          <a:off x="0" y="0"/>
                          <a:ext cx="1888120" cy="622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6025" w:rsidRPr="00505425" w:rsidRDefault="00346025" w:rsidP="00505425">
                            <w:pPr>
                              <w:jc w:val="center"/>
                              <w:rPr>
                                <w:sz w:val="16"/>
                                <w:szCs w:val="16"/>
                              </w:rPr>
                            </w:pPr>
                            <w:r w:rsidRPr="00505425">
                              <w:rPr>
                                <w:sz w:val="20"/>
                                <w:szCs w:val="20"/>
                              </w:rPr>
                              <w:t>Institution Contact Information</w:t>
                            </w:r>
                            <w:r>
                              <w:rPr>
                                <w:sz w:val="22"/>
                              </w:rPr>
                              <w:t xml:space="preserve"> </w:t>
                            </w:r>
                            <w:r>
                              <w:rPr>
                                <w:sz w:val="22"/>
                              </w:rPr>
                              <w:br/>
                            </w:r>
                            <w:r>
                              <w:rPr>
                                <w:sz w:val="16"/>
                                <w:szCs w:val="16"/>
                              </w:rPr>
                              <w:t>(Provided by the institution</w:t>
                            </w:r>
                            <w:r w:rsidRPr="00505425">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385.65pt;margin-top:384.5pt;width:148.65pt;height:49.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" filled="f" stroked="f" strokeweight=".5pt">
                <v:textbox>
                  <w:txbxContent>
                    <w:p w:rsidR="00346025" w:rsidRPr="00505425" w:rsidRDefault="00346025" w:rsidP="00505425">
                      <w:pPr>
                        <w:jc w:val="center"/>
                        <w:rPr>
                          <w:sz w:val="16"/>
                          <w:szCs w:val="16"/>
                        </w:rPr>
                      </w:pPr>
                      <w:r w:rsidRPr="00505425">
                        <w:rPr>
                          <w:sz w:val="20"/>
                          <w:szCs w:val="20"/>
                        </w:rPr>
                        <w:t>Institution Contact Information</w:t>
                      </w:r>
                      <w:r>
                        <w:rPr>
                          <w:sz w:val="22"/>
                        </w:rPr>
                        <w:t xml:space="preserve"> </w:t>
                      </w:r>
                      <w:r>
                        <w:rPr>
                          <w:sz w:val="22"/>
                        </w:rPr>
                        <w:br/>
                      </w:r>
                      <w:r>
                        <w:rPr>
                          <w:sz w:val="16"/>
                          <w:szCs w:val="16"/>
                        </w:rPr>
                        <w:t>(Provided by the institution</w:t>
                      </w:r>
                      <w:r w:rsidRPr="00505425">
                        <w:rPr>
                          <w:sz w:val="16"/>
                          <w:szCs w:val="16"/>
                        </w:rPr>
                        <w:t>)</w:t>
                      </w:r>
                    </w:p>
                  </w:txbxContent>
                </v:textbox>
              </v:shape>
            </w:pict>
          </mc:Fallback>
        </mc:AlternateContent>
      </w:r>
      <w:r w:rsidR="00F10983">
        <w:rPr>
          <w:noProof/>
        </w:rPr>
        <mc:AlternateContent>
          <mc:Choice Requires="wps">
            <w:drawing>
              <wp:anchor distT="0" distB="0" distL="114300" distR="114300" simplePos="0" relativeHeight="251664384" behindDoc="0" locked="0" layoutInCell="1" allowOverlap="1" wp14:anchorId="63265F84" wp14:editId="522B2DDC">
                <wp:simplePos x="0" y="0"/>
                <wp:positionH relativeFrom="column">
                  <wp:posOffset>5336275</wp:posOffset>
                </wp:positionH>
                <wp:positionV relativeFrom="paragraph">
                  <wp:posOffset>4823868</wp:posOffset>
                </wp:positionV>
                <wp:extent cx="116006" cy="955343"/>
                <wp:effectExtent l="0" t="0" r="17780" b="16510"/>
                <wp:wrapNone/>
                <wp:docPr id="8" name="Right Bracket 8"/>
                <wp:cNvGraphicFramePr/>
                <a:graphic xmlns:a="http://schemas.openxmlformats.org/drawingml/2006/main">
                  <a:graphicData uri="http://schemas.microsoft.com/office/word/2010/wordprocessingShape">
                    <wps:wsp>
                      <wps:cNvSpPr/>
                      <wps:spPr>
                        <a:xfrm>
                          <a:off x="0" y="0"/>
                          <a:ext cx="116006" cy="955343"/>
                        </a:xfrm>
                        <a:prstGeom prst="rightBracket">
                          <a:avLst/>
                        </a:prstGeom>
                        <a:ln w="158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ket 8" o:spid="_x0000_s1026" type="#_x0000_t86" style="position:absolute;margin-left:420.2pt;margin-top:379.85pt;width:9.15pt;height:75.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" adj="219" strokecolor="black [3040]" strokeweight="1.25pt"/>
            </w:pict>
          </mc:Fallback>
        </mc:AlternateContent>
      </w:r>
      <w:r w:rsidR="00D267B3">
        <w:rPr>
          <w:noProof/>
        </w:rPr>
        <mc:AlternateContent>
          <mc:Choice Requires="wps">
            <w:drawing>
              <wp:anchor distT="0" distB="0" distL="114300" distR="114300" simplePos="0" relativeHeight="251659264" behindDoc="0" locked="0" layoutInCell="1" allowOverlap="1" wp14:anchorId="5D8B21C5" wp14:editId="3D9B5C08">
                <wp:simplePos x="0" y="0"/>
                <wp:positionH relativeFrom="column">
                  <wp:posOffset>409433</wp:posOffset>
                </wp:positionH>
                <wp:positionV relativeFrom="paragraph">
                  <wp:posOffset>-617</wp:posOffset>
                </wp:positionV>
                <wp:extent cx="133795" cy="6209731"/>
                <wp:effectExtent l="0" t="0" r="19050" b="19685"/>
                <wp:wrapNone/>
                <wp:docPr id="1" name="Left Bracket 1"/>
                <wp:cNvGraphicFramePr/>
                <a:graphic xmlns:a="http://schemas.openxmlformats.org/drawingml/2006/main">
                  <a:graphicData uri="http://schemas.microsoft.com/office/word/2010/wordprocessingShape">
                    <wps:wsp>
                      <wps:cNvSpPr/>
                      <wps:spPr>
                        <a:xfrm>
                          <a:off x="0" y="0"/>
                          <a:ext cx="133795" cy="6209731"/>
                        </a:xfrm>
                        <a:prstGeom prst="leftBracket">
                          <a:avLst/>
                        </a:prstGeom>
                        <a:ln w="158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 o:spid="_x0000_s1026" type="#_x0000_t85" style="position:absolute;margin-left:32.25pt;margin-top:-.05pt;width:10.55pt;height:48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" adj="39" strokecolor="black [3040]" strokeweight="1.25pt"/>
            </w:pict>
          </mc:Fallback>
        </mc:AlternateContent>
      </w:r>
    </w:p>
    <w:p w:rsidR="00D04C6C" w:rsidRDefault="00D04C6C">
      <w:r>
        <w:br w:type="page"/>
      </w:r>
    </w:p>
    <w:p w:rsidR="008119F9" w:rsidRPr="00895FC0" w:rsidRDefault="008119F9" w:rsidP="008119F9">
      <w:r w:rsidRPr="00676C3B">
        <w:rPr>
          <w:rFonts w:cs="Times New Roman"/>
          <w:szCs w:val="24"/>
          <w:u w:val="single"/>
        </w:rPr>
        <w:lastRenderedPageBreak/>
        <w:t xml:space="preserve">Institutional Metrics </w:t>
      </w:r>
      <w:r w:rsidR="00895FC0">
        <w:br/>
      </w:r>
      <w:r>
        <w:t xml:space="preserve">This section contains </w:t>
      </w:r>
      <w:r w:rsidR="00F07468">
        <w:t xml:space="preserve">institutional </w:t>
      </w:r>
      <w:r>
        <w:t xml:space="preserve">metrics </w:t>
      </w:r>
      <w:r w:rsidRPr="00E62104">
        <w:t xml:space="preserve">including comparative information about </w:t>
      </w:r>
      <w:r>
        <w:t xml:space="preserve">graduation and loan </w:t>
      </w:r>
      <w:r w:rsidRPr="00E62104">
        <w:t>default rates</w:t>
      </w:r>
      <w:r w:rsidR="00BC09CC">
        <w:t xml:space="preserve"> as well as </w:t>
      </w:r>
      <w:r>
        <w:t xml:space="preserve">the median amount of </w:t>
      </w:r>
      <w:r w:rsidR="006E7466">
        <w:t>F</w:t>
      </w:r>
      <w:r>
        <w:t>ederal loans borrowed</w:t>
      </w:r>
      <w:r w:rsidR="00895FC0">
        <w:t xml:space="preserve"> by students at the institution</w:t>
      </w:r>
      <w:r>
        <w:t xml:space="preserve"> and the</w:t>
      </w:r>
      <w:r w:rsidR="003F110D">
        <w:t xml:space="preserve"> corresponding</w:t>
      </w:r>
      <w:r>
        <w:t xml:space="preserve"> estimated </w:t>
      </w:r>
      <w:r w:rsidRPr="00E62104">
        <w:rPr>
          <w:rFonts w:eastAsia="Times New Roman" w:cs="Times New Roman"/>
          <w:szCs w:val="24"/>
        </w:rPr>
        <w:t xml:space="preserve">monthly payment </w:t>
      </w:r>
      <w:r>
        <w:rPr>
          <w:rFonts w:eastAsia="Times New Roman" w:cs="Times New Roman"/>
          <w:szCs w:val="24"/>
        </w:rPr>
        <w:t>over a t</w:t>
      </w:r>
      <w:r w:rsidR="003F110D">
        <w:rPr>
          <w:rFonts w:eastAsia="Times New Roman" w:cs="Times New Roman"/>
          <w:szCs w:val="24"/>
        </w:rPr>
        <w:t>en year period</w:t>
      </w:r>
      <w:r w:rsidR="008731A1">
        <w:rPr>
          <w:rFonts w:eastAsia="Times New Roman" w:cs="Times New Roman"/>
          <w:szCs w:val="24"/>
        </w:rPr>
        <w:t>.</w:t>
      </w:r>
      <w:r>
        <w:rPr>
          <w:rFonts w:eastAsia="Times New Roman" w:cs="Times New Roman"/>
          <w:szCs w:val="24"/>
        </w:rPr>
        <w:t xml:space="preserve"> </w:t>
      </w:r>
    </w:p>
    <w:p w:rsidR="003F110D" w:rsidRDefault="008119F9" w:rsidP="00854ADC">
      <w:r>
        <w:t>The data</w:t>
      </w:r>
      <w:r w:rsidR="002501F2">
        <w:t xml:space="preserve"> </w:t>
      </w:r>
      <w:r>
        <w:t xml:space="preserve">required to produce the </w:t>
      </w:r>
      <w:r w:rsidR="00B929FE" w:rsidRPr="00233500">
        <w:t>Institutional</w:t>
      </w:r>
      <w:r w:rsidRPr="00233500">
        <w:t xml:space="preserve"> Metrics</w:t>
      </w:r>
      <w:r>
        <w:t xml:space="preserve"> section is provided by the </w:t>
      </w:r>
      <w:r w:rsidR="008A3ACA">
        <w:t xml:space="preserve">ED </w:t>
      </w:r>
      <w:r>
        <w:t xml:space="preserve">in a </w:t>
      </w:r>
      <w:r w:rsidR="00955C53">
        <w:t xml:space="preserve">Microsoft Excel® </w:t>
      </w:r>
      <w:r w:rsidR="00B929FE">
        <w:t>file (</w:t>
      </w:r>
      <w:r w:rsidR="00970761">
        <w:t>SS_InstitutionalMetricsData.xls</w:t>
      </w:r>
      <w:r w:rsidR="00B929FE">
        <w:t>)</w:t>
      </w:r>
      <w:r>
        <w:t xml:space="preserve">. </w:t>
      </w:r>
      <w:r w:rsidR="003F110D">
        <w:t xml:space="preserve">An institution’s metrics can be found in the file by searching on the 8-digit OPEID. </w:t>
      </w:r>
      <w:r w:rsidR="002501F2">
        <w:t>A corres</w:t>
      </w:r>
      <w:r w:rsidR="003F110D">
        <w:t xml:space="preserve">ponding schema </w:t>
      </w:r>
      <w:r w:rsidR="00970761">
        <w:t>(SS_Schema.xls</w:t>
      </w:r>
      <w:r w:rsidR="00B929FE">
        <w:t xml:space="preserve">) </w:t>
      </w:r>
      <w:r w:rsidR="003F110D">
        <w:t xml:space="preserve">is also provided that </w:t>
      </w:r>
      <w:r w:rsidR="00B76396">
        <w:t xml:space="preserve">outlines the field names and data types </w:t>
      </w:r>
      <w:r w:rsidR="003F110D">
        <w:t>in the file</w:t>
      </w:r>
      <w:r w:rsidR="00CE76BF">
        <w:t>.</w:t>
      </w:r>
      <w:r w:rsidR="00200562">
        <w:t xml:space="preserve">  </w:t>
      </w:r>
    </w:p>
    <w:p w:rsidR="00854ADC" w:rsidRDefault="00854ADC" w:rsidP="00854ADC">
      <w:r>
        <w:t xml:space="preserve">For the purposes of displaying the graduation rate metric, several data fields are included in the file: </w:t>
      </w:r>
      <w:proofErr w:type="spellStart"/>
      <w:r w:rsidRPr="002E402A">
        <w:t>Graduation_Rate</w:t>
      </w:r>
      <w:proofErr w:type="spellEnd"/>
      <w:r>
        <w:t xml:space="preserve">; </w:t>
      </w:r>
      <w:proofErr w:type="spellStart"/>
      <w:r w:rsidR="006C41E9">
        <w:t>GR_Group_Low</w:t>
      </w:r>
      <w:proofErr w:type="spellEnd"/>
      <w:r w:rsidR="006C41E9">
        <w:t xml:space="preserve">; </w:t>
      </w:r>
      <w:proofErr w:type="spellStart"/>
      <w:r w:rsidRPr="00854ADC">
        <w:t>GR_Group_LowToMedium</w:t>
      </w:r>
      <w:proofErr w:type="spellEnd"/>
      <w:r>
        <w:t xml:space="preserve">; </w:t>
      </w:r>
      <w:proofErr w:type="spellStart"/>
      <w:r w:rsidRPr="002E402A">
        <w:t>GR_Group_MediumToHigh</w:t>
      </w:r>
      <w:proofErr w:type="spellEnd"/>
      <w:r w:rsidR="008156CE">
        <w:t xml:space="preserve">; </w:t>
      </w:r>
      <w:proofErr w:type="spellStart"/>
      <w:r w:rsidR="003F110D" w:rsidRPr="003F110D">
        <w:t>GR_Group_High</w:t>
      </w:r>
      <w:proofErr w:type="spellEnd"/>
      <w:r w:rsidR="003F110D">
        <w:t xml:space="preserve">; </w:t>
      </w:r>
      <w:r w:rsidR="008156CE">
        <w:t xml:space="preserve">and </w:t>
      </w:r>
      <w:proofErr w:type="spellStart"/>
      <w:r w:rsidR="008156CE">
        <w:t>Institu</w:t>
      </w:r>
      <w:r>
        <w:t>tion_Group</w:t>
      </w:r>
      <w:proofErr w:type="spellEnd"/>
      <w:r>
        <w:t>. These fields provide the</w:t>
      </w:r>
      <w:r w:rsidR="00B76396">
        <w:t xml:space="preserve"> institution’s</w:t>
      </w:r>
      <w:r>
        <w:t xml:space="preserve"> </w:t>
      </w:r>
      <w:r w:rsidR="008156CE">
        <w:t>graduat</w:t>
      </w:r>
      <w:r w:rsidR="00BC1D08">
        <w:t>ion</w:t>
      </w:r>
      <w:r w:rsidR="008156CE">
        <w:t xml:space="preserve"> </w:t>
      </w:r>
      <w:r w:rsidR="00930BA6">
        <w:t>rate and</w:t>
      </w:r>
      <w:r w:rsidR="006C41E9">
        <w:t xml:space="preserve"> the cut</w:t>
      </w:r>
      <w:r>
        <w:t xml:space="preserve"> points </w:t>
      </w:r>
      <w:r w:rsidR="006C41E9">
        <w:t xml:space="preserve">for </w:t>
      </w:r>
      <w:r>
        <w:t>determining whet</w:t>
      </w:r>
      <w:r w:rsidR="00200562">
        <w:t>her the</w:t>
      </w:r>
      <w:r>
        <w:t xml:space="preserve"> rate is low, medium, or high compare</w:t>
      </w:r>
      <w:r w:rsidR="00930BA6">
        <w:t>d to other similar institutions. T</w:t>
      </w:r>
      <w:r w:rsidR="00200562">
        <w:t>he</w:t>
      </w:r>
      <w:r w:rsidR="00930BA6">
        <w:t xml:space="preserve"> schema provides the</w:t>
      </w:r>
      <w:r w:rsidR="00200562">
        <w:t xml:space="preserve"> explanatory text to</w:t>
      </w:r>
      <w:r w:rsidR="00930BA6">
        <w:t xml:space="preserve"> be displayed</w:t>
      </w:r>
      <w:r>
        <w:t xml:space="preserve"> with the rate based on the “</w:t>
      </w:r>
      <w:r w:rsidR="00930BA6">
        <w:t>institution g</w:t>
      </w:r>
      <w:r>
        <w:t xml:space="preserve">roup” to </w:t>
      </w:r>
      <w:r w:rsidR="00F93AF3">
        <w:t xml:space="preserve">which the institution belongs. </w:t>
      </w:r>
      <w:r w:rsidR="00502185">
        <w:t>If</w:t>
      </w:r>
      <w:r w:rsidR="00452DE4">
        <w:t xml:space="preserve"> graduation rate data is not available for the institution</w:t>
      </w:r>
      <w:r w:rsidR="00CA0E52">
        <w:t>, the appropriate t</w:t>
      </w:r>
      <w:r w:rsidR="00452DE4">
        <w:t>ext to display is included</w:t>
      </w:r>
      <w:r w:rsidR="00F61D8D">
        <w:t xml:space="preserve"> in the schema and an </w:t>
      </w:r>
      <w:r w:rsidR="00930BA6">
        <w:t>image has been provided (nodata_gr.gif)</w:t>
      </w:r>
      <w:r w:rsidR="00CA0E52">
        <w:t>.</w:t>
      </w:r>
    </w:p>
    <w:p w:rsidR="00930BA6" w:rsidRDefault="00CA0E52" w:rsidP="00854ADC">
      <w:r>
        <w:t xml:space="preserve">For displaying the loan default rate information, the following </w:t>
      </w:r>
      <w:r w:rsidR="00233500">
        <w:t>data fields are included in the</w:t>
      </w:r>
      <w:r w:rsidR="00F93AF3">
        <w:t xml:space="preserve"> </w:t>
      </w:r>
      <w:r>
        <w:t xml:space="preserve">file: </w:t>
      </w:r>
      <w:proofErr w:type="spellStart"/>
      <w:r w:rsidRPr="002E402A">
        <w:t>School_CDR</w:t>
      </w:r>
      <w:proofErr w:type="spellEnd"/>
      <w:r w:rsidR="00B76396">
        <w:t xml:space="preserve"> </w:t>
      </w:r>
      <w:r>
        <w:t xml:space="preserve">and </w:t>
      </w:r>
      <w:proofErr w:type="spellStart"/>
      <w:r w:rsidRPr="002E402A">
        <w:t>National_Average_CDR</w:t>
      </w:r>
      <w:proofErr w:type="spellEnd"/>
      <w:r>
        <w:t>.</w:t>
      </w:r>
      <w:r w:rsidR="00CC44AF">
        <w:t xml:space="preserve"> </w:t>
      </w:r>
      <w:r w:rsidR="007C4055">
        <w:t xml:space="preserve">If the </w:t>
      </w:r>
      <w:proofErr w:type="spellStart"/>
      <w:r w:rsidR="007C4055">
        <w:t>School_CDR</w:t>
      </w:r>
      <w:proofErr w:type="spellEnd"/>
      <w:r w:rsidR="007C4055">
        <w:t xml:space="preserve"> field is blank </w:t>
      </w:r>
      <w:r w:rsidR="00930BA6">
        <w:t>for the institution, the appropr</w:t>
      </w:r>
      <w:r w:rsidR="00452DE4">
        <w:t>iate text to display is included</w:t>
      </w:r>
      <w:r w:rsidR="00930BA6">
        <w:t xml:space="preserve"> in the schema and </w:t>
      </w:r>
      <w:r w:rsidR="00F61D8D">
        <w:t xml:space="preserve">an </w:t>
      </w:r>
      <w:r w:rsidR="00930BA6">
        <w:t>image has been provided (nodata_cdr.gif).</w:t>
      </w:r>
    </w:p>
    <w:p w:rsidR="006C41E9" w:rsidRDefault="00CC44AF" w:rsidP="00930BA6">
      <w:r>
        <w:t>For</w:t>
      </w:r>
      <w:r w:rsidR="00DF221A">
        <w:t xml:space="preserve"> the median borrowing information the </w:t>
      </w:r>
      <w:proofErr w:type="spellStart"/>
      <w:r w:rsidR="00DF221A" w:rsidRPr="002E402A">
        <w:t>Median_Total_Borrowing</w:t>
      </w:r>
      <w:proofErr w:type="spellEnd"/>
      <w:r w:rsidR="00DF221A">
        <w:t xml:space="preserve"> field and the </w:t>
      </w:r>
      <w:proofErr w:type="spellStart"/>
      <w:r w:rsidR="00DF221A">
        <w:t>Median_Monthly_Payment</w:t>
      </w:r>
      <w:proofErr w:type="spellEnd"/>
      <w:r w:rsidR="00DF221A">
        <w:t xml:space="preserve"> field are included.  </w:t>
      </w:r>
      <w:r w:rsidR="00930BA6">
        <w:t xml:space="preserve">If </w:t>
      </w:r>
      <w:r w:rsidR="007C4055">
        <w:t xml:space="preserve">the </w:t>
      </w:r>
      <w:proofErr w:type="spellStart"/>
      <w:r w:rsidR="007C4055">
        <w:t>Median_Total_Borrowing</w:t>
      </w:r>
      <w:proofErr w:type="spellEnd"/>
      <w:r w:rsidR="007C4055">
        <w:t xml:space="preserve"> field is blank for the institution, </w:t>
      </w:r>
      <w:r w:rsidR="00930BA6">
        <w:t>the appropriate text to display in provided in the schema.</w:t>
      </w:r>
    </w:p>
    <w:p w:rsidR="00C3695F" w:rsidRDefault="00C3695F" w:rsidP="00DC70B8">
      <w:pPr>
        <w:shd w:val="clear" w:color="auto" w:fill="FFFFFF"/>
        <w:spacing w:after="0"/>
        <w:rPr>
          <w:rFonts w:cs="Times New Roman"/>
          <w:szCs w:val="24"/>
          <w:u w:val="single"/>
        </w:rPr>
      </w:pPr>
      <w:r w:rsidRPr="00C3695F">
        <w:rPr>
          <w:rFonts w:cs="Times New Roman"/>
          <w:szCs w:val="24"/>
          <w:u w:val="single"/>
        </w:rPr>
        <w:t>Glossary</w:t>
      </w:r>
    </w:p>
    <w:p w:rsidR="00C3695F" w:rsidRPr="00202230" w:rsidRDefault="00C3695F" w:rsidP="00C3695F">
      <w:pPr>
        <w:shd w:val="clear" w:color="auto" w:fill="FFFFFF"/>
      </w:pPr>
      <w:r w:rsidRPr="00202230">
        <w:t xml:space="preserve">ED has added a glossary as a second page to the Shopping Sheet.  This addition will help </w:t>
      </w:r>
      <w:r>
        <w:t xml:space="preserve">better </w:t>
      </w:r>
      <w:r w:rsidRPr="00202230">
        <w:t>explain financial aid terms</w:t>
      </w:r>
      <w:r>
        <w:t xml:space="preserve"> used on the Shopping Sheet</w:t>
      </w:r>
      <w:r w:rsidRPr="00202230">
        <w:t xml:space="preserve"> to students, financial aid administrators, and </w:t>
      </w:r>
      <w:r>
        <w:t>guidance counselors</w:t>
      </w:r>
      <w:r w:rsidRPr="00202230">
        <w:t xml:space="preserve">.  </w:t>
      </w:r>
    </w:p>
    <w:p w:rsidR="00C3695F" w:rsidRDefault="00C3695F" w:rsidP="00C3695F">
      <w:pPr>
        <w:shd w:val="clear" w:color="auto" w:fill="FFFFFF"/>
        <w:rPr>
          <w:rFonts w:cs="Times New Roman"/>
          <w:szCs w:val="24"/>
        </w:rPr>
      </w:pPr>
    </w:p>
    <w:p w:rsidR="00C3695F" w:rsidRDefault="00C3695F" w:rsidP="00C3695F">
      <w:pPr>
        <w:shd w:val="clear" w:color="auto" w:fill="FFFFFF"/>
        <w:rPr>
          <w:rFonts w:cs="Times New Roman"/>
          <w:szCs w:val="24"/>
        </w:rPr>
      </w:pPr>
    </w:p>
    <w:p w:rsidR="00C3695F" w:rsidRDefault="00C3695F" w:rsidP="00C3695F">
      <w:pPr>
        <w:shd w:val="clear" w:color="auto" w:fill="FFFFFF"/>
        <w:rPr>
          <w:rFonts w:cs="Times New Roman"/>
          <w:szCs w:val="24"/>
        </w:rPr>
      </w:pPr>
    </w:p>
    <w:p w:rsidR="00C3695F" w:rsidRDefault="00C3695F" w:rsidP="00C3695F">
      <w:pPr>
        <w:shd w:val="clear" w:color="auto" w:fill="FFFFFF"/>
        <w:rPr>
          <w:rFonts w:cs="Times New Roman"/>
          <w:szCs w:val="24"/>
        </w:rPr>
      </w:pPr>
    </w:p>
    <w:p w:rsidR="00C3695F" w:rsidRDefault="00C3695F" w:rsidP="00C3695F">
      <w:pPr>
        <w:shd w:val="clear" w:color="auto" w:fill="FFFFFF"/>
        <w:rPr>
          <w:rFonts w:cs="Times New Roman"/>
          <w:szCs w:val="24"/>
        </w:rPr>
      </w:pPr>
    </w:p>
    <w:p w:rsidR="00C3695F" w:rsidRDefault="00C3695F" w:rsidP="00C3695F">
      <w:pPr>
        <w:shd w:val="clear" w:color="auto" w:fill="FFFFFF"/>
        <w:rPr>
          <w:b/>
        </w:rPr>
      </w:pPr>
    </w:p>
    <w:p w:rsidR="00C3695F" w:rsidRDefault="00C3695F" w:rsidP="00C3695F">
      <w:pPr>
        <w:shd w:val="clear" w:color="auto" w:fill="FFFFFF"/>
        <w:rPr>
          <w:b/>
        </w:rPr>
      </w:pPr>
      <w:r>
        <w:rPr>
          <w:b/>
        </w:rPr>
        <w:lastRenderedPageBreak/>
        <w:t>Figure 2</w:t>
      </w:r>
      <w:r w:rsidRPr="00C3695F">
        <w:rPr>
          <w:b/>
        </w:rPr>
        <w:t xml:space="preserve">:  </w:t>
      </w:r>
      <w:r>
        <w:rPr>
          <w:b/>
        </w:rPr>
        <w:t>Glossary</w:t>
      </w:r>
    </w:p>
    <w:p w:rsidR="00C3695F" w:rsidRDefault="00516768" w:rsidP="00930BA6">
      <w:r>
        <w:rPr>
          <w:noProof/>
        </w:rPr>
        <w:drawing>
          <wp:inline distT="0" distB="0" distL="0" distR="0">
            <wp:extent cx="5943600" cy="4540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4540250"/>
                    </a:xfrm>
                    <a:prstGeom prst="rect">
                      <a:avLst/>
                    </a:prstGeom>
                  </pic:spPr>
                </pic:pic>
              </a:graphicData>
            </a:graphic>
          </wp:inline>
        </w:drawing>
      </w:r>
    </w:p>
    <w:p w:rsidR="00DC70B8" w:rsidRDefault="00DC70B8" w:rsidP="00930BA6">
      <w:pPr>
        <w:rPr>
          <w:rFonts w:cs="Times New Roman"/>
          <w:b/>
          <w:szCs w:val="24"/>
        </w:rPr>
      </w:pPr>
    </w:p>
    <w:p w:rsidR="00EC1ECF" w:rsidRPr="006C41E9" w:rsidRDefault="008B2375" w:rsidP="00930BA6">
      <w:r>
        <w:rPr>
          <w:rFonts w:cs="Times New Roman"/>
          <w:b/>
          <w:szCs w:val="24"/>
        </w:rPr>
        <w:t>Institutional Metric Data Sources</w:t>
      </w:r>
    </w:p>
    <w:p w:rsidR="00AC63DE" w:rsidRPr="00895FC0" w:rsidRDefault="00676DC4" w:rsidP="00DC70B8">
      <w:pPr>
        <w:shd w:val="clear" w:color="auto" w:fill="FFFFFF"/>
        <w:spacing w:after="0" w:line="240" w:lineRule="auto"/>
        <w:rPr>
          <w:rFonts w:eastAsia="Times New Roman" w:cs="Times New Roman"/>
          <w:bCs/>
          <w:szCs w:val="24"/>
          <w:u w:val="single"/>
        </w:rPr>
      </w:pPr>
      <w:r w:rsidRPr="00895FC0">
        <w:rPr>
          <w:rFonts w:eastAsia="Times New Roman" w:cs="Times New Roman"/>
          <w:bCs/>
          <w:szCs w:val="24"/>
          <w:u w:val="single"/>
        </w:rPr>
        <w:t>Graduation Rate</w:t>
      </w:r>
    </w:p>
    <w:p w:rsidR="00EC1ECF" w:rsidRPr="00895FC0" w:rsidRDefault="00AC63DE" w:rsidP="00AC63DE">
      <w:pPr>
        <w:shd w:val="clear" w:color="auto" w:fill="FFFFFF"/>
        <w:rPr>
          <w:rFonts w:cs="Times New Roman"/>
          <w:szCs w:val="24"/>
        </w:rPr>
      </w:pPr>
      <w:r w:rsidRPr="00895FC0">
        <w:rPr>
          <w:rFonts w:cs="Times New Roman"/>
          <w:szCs w:val="24"/>
        </w:rPr>
        <w:t xml:space="preserve">The graduation rate is for first-time, full-time degree or certificate-seeking undergraduate students who began at the institution. For primarily bachelor’s degree-granting institutions, the graduation rate displayed is for students beginning in </w:t>
      </w:r>
      <w:proofErr w:type="gramStart"/>
      <w:r w:rsidRPr="00895FC0">
        <w:rPr>
          <w:rFonts w:cs="Times New Roman"/>
          <w:szCs w:val="24"/>
        </w:rPr>
        <w:t>Fall</w:t>
      </w:r>
      <w:proofErr w:type="gramEnd"/>
      <w:r w:rsidRPr="00895FC0">
        <w:rPr>
          <w:rFonts w:cs="Times New Roman"/>
          <w:szCs w:val="24"/>
        </w:rPr>
        <w:t xml:space="preserve"> 200</w:t>
      </w:r>
      <w:r w:rsidR="004E0351">
        <w:rPr>
          <w:rFonts w:cs="Times New Roman"/>
          <w:szCs w:val="24"/>
        </w:rPr>
        <w:t>6</w:t>
      </w:r>
      <w:r w:rsidRPr="00895FC0">
        <w:rPr>
          <w:rFonts w:cs="Times New Roman"/>
          <w:szCs w:val="24"/>
        </w:rPr>
        <w:t xml:space="preserve"> and seeking a bachelor’s degree. For primarily associate’s degree-granting institutions and primarily certificate-granting institutions, the graduation rate displayed is for students beginning in </w:t>
      </w:r>
      <w:proofErr w:type="gramStart"/>
      <w:r w:rsidRPr="00895FC0">
        <w:rPr>
          <w:rFonts w:cs="Times New Roman"/>
          <w:szCs w:val="24"/>
        </w:rPr>
        <w:t>Fall</w:t>
      </w:r>
      <w:proofErr w:type="gramEnd"/>
      <w:r w:rsidRPr="00895FC0">
        <w:rPr>
          <w:rFonts w:cs="Times New Roman"/>
          <w:szCs w:val="24"/>
        </w:rPr>
        <w:t xml:space="preserve"> 200</w:t>
      </w:r>
      <w:r w:rsidR="004E0351">
        <w:rPr>
          <w:rFonts w:cs="Times New Roman"/>
          <w:szCs w:val="24"/>
        </w:rPr>
        <w:t>9</w:t>
      </w:r>
      <w:r w:rsidRPr="00895FC0">
        <w:rPr>
          <w:rFonts w:cs="Times New Roman"/>
          <w:szCs w:val="24"/>
        </w:rPr>
        <w:t xml:space="preserve">. </w:t>
      </w:r>
    </w:p>
    <w:p w:rsidR="00AC63DE" w:rsidRPr="00895FC0" w:rsidRDefault="00AC63DE" w:rsidP="00AC63DE">
      <w:pPr>
        <w:shd w:val="clear" w:color="auto" w:fill="FFFFFF"/>
        <w:rPr>
          <w:rFonts w:cs="Times New Roman"/>
          <w:szCs w:val="24"/>
        </w:rPr>
      </w:pPr>
      <w:r w:rsidRPr="00895FC0">
        <w:rPr>
          <w:rFonts w:cs="Times New Roman"/>
          <w:szCs w:val="24"/>
        </w:rPr>
        <w:t>Data used to calculate an institution’s graduation rate</w:t>
      </w:r>
      <w:r w:rsidR="00EC1ECF" w:rsidRPr="00895FC0">
        <w:rPr>
          <w:rFonts w:cs="Times New Roman"/>
          <w:szCs w:val="24"/>
        </w:rPr>
        <w:t xml:space="preserve"> come from the</w:t>
      </w:r>
      <w:r w:rsidRPr="00895FC0">
        <w:rPr>
          <w:rFonts w:cs="Times New Roman"/>
          <w:szCs w:val="24"/>
        </w:rPr>
        <w:t xml:space="preserve"> institution’s annual submission to the U.S. Department of Education’s Integrated Postsecondary Education Data System (IPEDS). </w:t>
      </w:r>
    </w:p>
    <w:p w:rsidR="008A3ACA" w:rsidRDefault="00221366" w:rsidP="00DC70B8">
      <w:pPr>
        <w:shd w:val="clear" w:color="auto" w:fill="FFFFFF"/>
        <w:spacing w:after="0"/>
        <w:rPr>
          <w:rFonts w:cs="Times New Roman"/>
          <w:szCs w:val="24"/>
        </w:rPr>
      </w:pPr>
      <w:r w:rsidRPr="00895FC0">
        <w:rPr>
          <w:rFonts w:cs="Times New Roman"/>
          <w:szCs w:val="24"/>
        </w:rPr>
        <w:t xml:space="preserve">The institution’s graduation rate is displayed with an indication of how it compares with graduation rates among institutions that primarily grant the same level of award. For example, </w:t>
      </w:r>
      <w:r w:rsidRPr="00895FC0">
        <w:rPr>
          <w:rFonts w:cs="Times New Roman"/>
          <w:szCs w:val="24"/>
        </w:rPr>
        <w:lastRenderedPageBreak/>
        <w:t xml:space="preserve">the comparison group for an institution that primarily awards bachelor’s degrees is all institutions that primarily award bachelor’s degrees. Data from the IPEDS Completions component is used to determine each institution’s group. </w:t>
      </w:r>
      <w:r w:rsidRPr="00895FC0">
        <w:rPr>
          <w:rFonts w:cs="Times New Roman"/>
          <w:szCs w:val="24"/>
        </w:rPr>
        <w:br/>
      </w:r>
    </w:p>
    <w:p w:rsidR="00EC1ECF" w:rsidRPr="008A3ACA" w:rsidRDefault="00EC1ECF" w:rsidP="00DC70B8">
      <w:pPr>
        <w:shd w:val="clear" w:color="auto" w:fill="FFFFFF"/>
        <w:spacing w:after="0"/>
        <w:rPr>
          <w:rFonts w:cs="Times New Roman"/>
          <w:szCs w:val="24"/>
        </w:rPr>
      </w:pPr>
      <w:r w:rsidRPr="00895FC0">
        <w:rPr>
          <w:rFonts w:eastAsia="Times New Roman" w:cs="Times New Roman"/>
          <w:bCs/>
          <w:szCs w:val="24"/>
          <w:u w:val="single"/>
        </w:rPr>
        <w:t>Loan Default Rate</w:t>
      </w:r>
    </w:p>
    <w:p w:rsidR="00AC63DE" w:rsidRPr="00895FC0" w:rsidRDefault="00AC63DE" w:rsidP="00AC63DE">
      <w:pPr>
        <w:shd w:val="clear" w:color="auto" w:fill="FFFFFF"/>
        <w:rPr>
          <w:rFonts w:cs="Times New Roman"/>
          <w:szCs w:val="24"/>
        </w:rPr>
      </w:pPr>
      <w:r w:rsidRPr="00895FC0">
        <w:rPr>
          <w:rFonts w:cs="Times New Roman"/>
          <w:szCs w:val="24"/>
        </w:rPr>
        <w:t xml:space="preserve">Loan default rate refers to the institution’s three-year cohort default rate. This is the percentage of an institution’s borrowers who entered repayment on certain Federal Family Education Loan (FFEL) Program or William D. Ford Federal Direct Loan (Direct Loan) Program loans in </w:t>
      </w:r>
      <w:r w:rsidR="006E7466" w:rsidRPr="00895FC0">
        <w:rPr>
          <w:rFonts w:cs="Times New Roman"/>
          <w:szCs w:val="24"/>
        </w:rPr>
        <w:t>F</w:t>
      </w:r>
      <w:r w:rsidR="00DC70B8">
        <w:rPr>
          <w:rFonts w:cs="Times New Roman"/>
          <w:szCs w:val="24"/>
        </w:rPr>
        <w:t>ederal fiscal year 20</w:t>
      </w:r>
      <w:r w:rsidR="004E0351">
        <w:rPr>
          <w:rFonts w:cs="Times New Roman"/>
          <w:szCs w:val="24"/>
        </w:rPr>
        <w:t>10</w:t>
      </w:r>
      <w:r w:rsidRPr="00895FC0">
        <w:rPr>
          <w:rFonts w:cs="Times New Roman"/>
          <w:szCs w:val="24"/>
        </w:rPr>
        <w:t xml:space="preserve"> (between October 1, 200</w:t>
      </w:r>
      <w:r w:rsidR="004E0351">
        <w:rPr>
          <w:rFonts w:cs="Times New Roman"/>
          <w:szCs w:val="24"/>
        </w:rPr>
        <w:t>9</w:t>
      </w:r>
      <w:r w:rsidR="00DC70B8">
        <w:rPr>
          <w:rFonts w:cs="Times New Roman"/>
          <w:szCs w:val="24"/>
        </w:rPr>
        <w:t xml:space="preserve"> and September 30, 20</w:t>
      </w:r>
      <w:r w:rsidR="004E0351">
        <w:rPr>
          <w:rFonts w:cs="Times New Roman"/>
          <w:szCs w:val="24"/>
        </w:rPr>
        <w:t>10</w:t>
      </w:r>
      <w:r w:rsidRPr="00895FC0">
        <w:rPr>
          <w:rFonts w:cs="Times New Roman"/>
          <w:szCs w:val="24"/>
        </w:rPr>
        <w:t>) and who defaulted before September 30, 201</w:t>
      </w:r>
      <w:r w:rsidR="004E0351">
        <w:rPr>
          <w:rFonts w:cs="Times New Roman"/>
          <w:szCs w:val="24"/>
        </w:rPr>
        <w:t>2</w:t>
      </w:r>
      <w:r w:rsidRPr="00895FC0">
        <w:rPr>
          <w:rFonts w:cs="Times New Roman"/>
          <w:szCs w:val="24"/>
        </w:rPr>
        <w:t xml:space="preserve">. </w:t>
      </w:r>
    </w:p>
    <w:p w:rsidR="00AC63DE" w:rsidRPr="00895FC0" w:rsidRDefault="00AC63DE" w:rsidP="00DC70B8">
      <w:pPr>
        <w:shd w:val="clear" w:color="auto" w:fill="FFFFFF"/>
        <w:spacing w:after="0"/>
        <w:rPr>
          <w:rFonts w:cs="Times New Roman"/>
          <w:szCs w:val="24"/>
        </w:rPr>
      </w:pPr>
      <w:r w:rsidRPr="00895FC0">
        <w:rPr>
          <w:rFonts w:cs="Times New Roman"/>
          <w:szCs w:val="24"/>
        </w:rPr>
        <w:t>Data used to calculate an institution’s c</w:t>
      </w:r>
      <w:r w:rsidR="008A3ACA">
        <w:rPr>
          <w:rFonts w:cs="Times New Roman"/>
          <w:szCs w:val="24"/>
        </w:rPr>
        <w:t>ohort default rate come from</w:t>
      </w:r>
      <w:r w:rsidRPr="00895FC0">
        <w:rPr>
          <w:rFonts w:cs="Times New Roman"/>
          <w:szCs w:val="24"/>
        </w:rPr>
        <w:t xml:space="preserve"> </w:t>
      </w:r>
      <w:r w:rsidR="008A3ACA">
        <w:rPr>
          <w:rFonts w:cs="Times New Roman"/>
          <w:szCs w:val="24"/>
        </w:rPr>
        <w:t xml:space="preserve">ED’s </w:t>
      </w:r>
      <w:r w:rsidRPr="00895FC0">
        <w:rPr>
          <w:rFonts w:cs="Times New Roman"/>
          <w:szCs w:val="24"/>
        </w:rPr>
        <w:t xml:space="preserve">National Student </w:t>
      </w:r>
      <w:r w:rsidR="008A3ACA">
        <w:rPr>
          <w:rFonts w:cs="Times New Roman"/>
          <w:szCs w:val="24"/>
        </w:rPr>
        <w:t xml:space="preserve">Data System </w:t>
      </w:r>
      <w:r w:rsidRPr="00895FC0">
        <w:rPr>
          <w:rFonts w:cs="Times New Roman"/>
          <w:szCs w:val="24"/>
        </w:rPr>
        <w:t xml:space="preserve">(NSLDS). </w:t>
      </w:r>
    </w:p>
    <w:p w:rsidR="00EC1ECF" w:rsidRPr="00895FC0" w:rsidRDefault="00EC1ECF" w:rsidP="00EC1ECF">
      <w:pPr>
        <w:shd w:val="clear" w:color="auto" w:fill="FFFFFF"/>
        <w:spacing w:after="100" w:line="240" w:lineRule="auto"/>
        <w:rPr>
          <w:rFonts w:eastAsia="Times New Roman" w:cs="Times New Roman"/>
          <w:bCs/>
          <w:color w:val="1F497D" w:themeColor="text2"/>
          <w:szCs w:val="24"/>
          <w:u w:val="single"/>
        </w:rPr>
      </w:pPr>
    </w:p>
    <w:p w:rsidR="0075084F" w:rsidRDefault="0075084F" w:rsidP="00DC70B8">
      <w:pPr>
        <w:shd w:val="clear" w:color="auto" w:fill="FFFFFF"/>
        <w:spacing w:after="0" w:line="240" w:lineRule="auto"/>
        <w:rPr>
          <w:rFonts w:eastAsia="Times New Roman" w:cs="Times New Roman"/>
          <w:bCs/>
          <w:szCs w:val="24"/>
          <w:u w:val="single"/>
        </w:rPr>
      </w:pPr>
      <w:r>
        <w:rPr>
          <w:rFonts w:eastAsia="Times New Roman" w:cs="Times New Roman"/>
          <w:bCs/>
          <w:szCs w:val="24"/>
          <w:u w:val="single"/>
        </w:rPr>
        <w:t>Median Borrowing</w:t>
      </w:r>
    </w:p>
    <w:p w:rsidR="0075084F" w:rsidRDefault="0075084F" w:rsidP="0075084F">
      <w:pPr>
        <w:shd w:val="clear" w:color="auto" w:fill="FFFFFF"/>
        <w:rPr>
          <w:rFonts w:cs="Times New Roman"/>
          <w:szCs w:val="24"/>
        </w:rPr>
      </w:pPr>
      <w:r>
        <w:rPr>
          <w:rFonts w:cs="Times New Roman"/>
          <w:szCs w:val="24"/>
        </w:rPr>
        <w:t xml:space="preserve">Median borrowing refers to the median amount of Federal student loans borrowed for a students’ undergraduate study at the institution. </w:t>
      </w:r>
    </w:p>
    <w:p w:rsidR="0075084F" w:rsidRDefault="0075084F" w:rsidP="0075084F">
      <w:pPr>
        <w:shd w:val="clear" w:color="auto" w:fill="FFFFFF"/>
        <w:rPr>
          <w:rFonts w:cs="Times New Roman"/>
          <w:szCs w:val="24"/>
        </w:rPr>
      </w:pPr>
      <w:r>
        <w:rPr>
          <w:rFonts w:cs="Times New Roman"/>
          <w:szCs w:val="24"/>
        </w:rPr>
        <w:t>Data used to calculate the median amount of Federal student loans borrowed for a students’ undergraduate study is from the U.S. Department of Education’s National Student Loan Data System (NSLDS). Data represent all undergraduate borrowers who graduated or withdrew from the institution between July 1, 201</w:t>
      </w:r>
      <w:r w:rsidR="004E0351">
        <w:rPr>
          <w:rFonts w:cs="Times New Roman"/>
          <w:szCs w:val="24"/>
        </w:rPr>
        <w:t>1</w:t>
      </w:r>
      <w:r>
        <w:rPr>
          <w:rFonts w:cs="Times New Roman"/>
          <w:szCs w:val="24"/>
        </w:rPr>
        <w:t>, and June 30, 201</w:t>
      </w:r>
      <w:r w:rsidR="004E0351">
        <w:rPr>
          <w:rFonts w:cs="Times New Roman"/>
          <w:szCs w:val="24"/>
        </w:rPr>
        <w:t>2</w:t>
      </w:r>
      <w:r>
        <w:rPr>
          <w:rFonts w:cs="Times New Roman"/>
          <w:szCs w:val="24"/>
        </w:rPr>
        <w:t>. All Federal loans for undergraduate study, including Parent PLUS loans, are included for this cohort of borrowers. Only the debt associated with the students’ attendance at the institution is included in the calculation. The estimated monthly repayment amount has been calculated using the Department’s standard graduated repayment calculator based on an interest rate of 6.8%</w:t>
      </w:r>
      <w:r w:rsidR="00346025">
        <w:rPr>
          <w:rFonts w:cs="Times New Roman"/>
          <w:szCs w:val="24"/>
        </w:rPr>
        <w:t>.</w:t>
      </w:r>
    </w:p>
    <w:p w:rsidR="00C3695F" w:rsidRPr="00C3695F" w:rsidRDefault="00C3695F" w:rsidP="001F6209">
      <w:pPr>
        <w:shd w:val="clear" w:color="auto" w:fill="FFFFFF"/>
        <w:rPr>
          <w:b/>
        </w:rPr>
      </w:pPr>
    </w:p>
    <w:sectPr w:rsidR="00C3695F" w:rsidRPr="00C3695F" w:rsidSect="0006764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993" w:rsidRDefault="008A5993" w:rsidP="00E01CAC">
      <w:pPr>
        <w:spacing w:after="0" w:line="240" w:lineRule="auto"/>
      </w:pPr>
      <w:r>
        <w:separator/>
      </w:r>
    </w:p>
  </w:endnote>
  <w:endnote w:type="continuationSeparator" w:id="0">
    <w:p w:rsidR="008A5993" w:rsidRDefault="008A5993" w:rsidP="00E01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25" w:rsidRPr="00F35E14" w:rsidRDefault="008B5A5D" w:rsidP="00F35E14">
    <w:pPr>
      <w:pStyle w:val="Footer"/>
      <w:jc w:val="right"/>
      <w:rPr>
        <w:sz w:val="18"/>
        <w:szCs w:val="18"/>
      </w:rPr>
    </w:pPr>
    <w:r>
      <w:rPr>
        <w:sz w:val="18"/>
        <w:szCs w:val="18"/>
      </w:rPr>
      <w:t>December</w:t>
    </w:r>
    <w:r w:rsidR="00346025" w:rsidRPr="00F35E14">
      <w:rPr>
        <w:sz w:val="18"/>
        <w:szCs w:val="18"/>
      </w:rPr>
      <w:t xml:space="preserve"> 2013</w:t>
    </w:r>
  </w:p>
  <w:p w:rsidR="00346025" w:rsidRDefault="00346025" w:rsidP="00773FB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993" w:rsidRDefault="008A5993" w:rsidP="00E01CAC">
      <w:pPr>
        <w:spacing w:after="0" w:line="240" w:lineRule="auto"/>
      </w:pPr>
      <w:r>
        <w:separator/>
      </w:r>
    </w:p>
  </w:footnote>
  <w:footnote w:type="continuationSeparator" w:id="0">
    <w:p w:rsidR="008A5993" w:rsidRDefault="008A5993" w:rsidP="00E01C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D47"/>
    <w:multiLevelType w:val="hybridMultilevel"/>
    <w:tmpl w:val="F6EA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50183"/>
    <w:multiLevelType w:val="hybridMultilevel"/>
    <w:tmpl w:val="4798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839B9"/>
    <w:multiLevelType w:val="hybridMultilevel"/>
    <w:tmpl w:val="40DCA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089301E"/>
    <w:multiLevelType w:val="hybridMultilevel"/>
    <w:tmpl w:val="6768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F74912"/>
    <w:multiLevelType w:val="hybridMultilevel"/>
    <w:tmpl w:val="1C44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751567"/>
    <w:multiLevelType w:val="hybridMultilevel"/>
    <w:tmpl w:val="857C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5B234D"/>
    <w:multiLevelType w:val="hybridMultilevel"/>
    <w:tmpl w:val="D830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D46A25"/>
    <w:multiLevelType w:val="hybridMultilevel"/>
    <w:tmpl w:val="D23A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176825"/>
    <w:multiLevelType w:val="hybridMultilevel"/>
    <w:tmpl w:val="B5CAABFE"/>
    <w:lvl w:ilvl="0" w:tplc="75D61F0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5029B8"/>
    <w:multiLevelType w:val="hybridMultilevel"/>
    <w:tmpl w:val="56EE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C5158C"/>
    <w:multiLevelType w:val="multilevel"/>
    <w:tmpl w:val="BBAC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EB3D04"/>
    <w:multiLevelType w:val="multilevel"/>
    <w:tmpl w:val="ECAC2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5"/>
  </w:num>
  <w:num w:numId="5">
    <w:abstractNumId w:val="8"/>
  </w:num>
  <w:num w:numId="6">
    <w:abstractNumId w:val="0"/>
  </w:num>
  <w:num w:numId="7">
    <w:abstractNumId w:val="4"/>
  </w:num>
  <w:num w:numId="8">
    <w:abstractNumId w:val="11"/>
  </w:num>
  <w:num w:numId="9">
    <w:abstractNumId w:val="10"/>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AC"/>
    <w:rsid w:val="000170DB"/>
    <w:rsid w:val="000252CC"/>
    <w:rsid w:val="00054F1F"/>
    <w:rsid w:val="00061DD8"/>
    <w:rsid w:val="00062162"/>
    <w:rsid w:val="00063E5F"/>
    <w:rsid w:val="00067641"/>
    <w:rsid w:val="00070EE8"/>
    <w:rsid w:val="00074AFA"/>
    <w:rsid w:val="000865F2"/>
    <w:rsid w:val="000967B2"/>
    <w:rsid w:val="00097CBE"/>
    <w:rsid w:val="000A3913"/>
    <w:rsid w:val="000B1DE5"/>
    <w:rsid w:val="000E647C"/>
    <w:rsid w:val="00105B64"/>
    <w:rsid w:val="00120C0D"/>
    <w:rsid w:val="0014279A"/>
    <w:rsid w:val="00152E50"/>
    <w:rsid w:val="00161923"/>
    <w:rsid w:val="00166996"/>
    <w:rsid w:val="00170509"/>
    <w:rsid w:val="001715E3"/>
    <w:rsid w:val="00171E25"/>
    <w:rsid w:val="00173F44"/>
    <w:rsid w:val="001741F7"/>
    <w:rsid w:val="00186BE3"/>
    <w:rsid w:val="00191CCB"/>
    <w:rsid w:val="001E05DA"/>
    <w:rsid w:val="001F6209"/>
    <w:rsid w:val="00200562"/>
    <w:rsid w:val="00204C85"/>
    <w:rsid w:val="00213924"/>
    <w:rsid w:val="00221366"/>
    <w:rsid w:val="00221545"/>
    <w:rsid w:val="00226C02"/>
    <w:rsid w:val="00231228"/>
    <w:rsid w:val="00232EA8"/>
    <w:rsid w:val="00233500"/>
    <w:rsid w:val="00237A0E"/>
    <w:rsid w:val="00246711"/>
    <w:rsid w:val="002501F2"/>
    <w:rsid w:val="0025475E"/>
    <w:rsid w:val="00256493"/>
    <w:rsid w:val="00266E60"/>
    <w:rsid w:val="00270D5B"/>
    <w:rsid w:val="002916AF"/>
    <w:rsid w:val="002D3016"/>
    <w:rsid w:val="002D41EB"/>
    <w:rsid w:val="002E402A"/>
    <w:rsid w:val="002F5938"/>
    <w:rsid w:val="0030561B"/>
    <w:rsid w:val="00306EAE"/>
    <w:rsid w:val="00330FD3"/>
    <w:rsid w:val="00344CFE"/>
    <w:rsid w:val="00346025"/>
    <w:rsid w:val="003700B0"/>
    <w:rsid w:val="003935DC"/>
    <w:rsid w:val="003A1115"/>
    <w:rsid w:val="003A1876"/>
    <w:rsid w:val="003B2D69"/>
    <w:rsid w:val="003B771D"/>
    <w:rsid w:val="003C40E9"/>
    <w:rsid w:val="003F110D"/>
    <w:rsid w:val="00403E4D"/>
    <w:rsid w:val="00407E14"/>
    <w:rsid w:val="00423E20"/>
    <w:rsid w:val="00427E68"/>
    <w:rsid w:val="004440DB"/>
    <w:rsid w:val="00451805"/>
    <w:rsid w:val="00452DE4"/>
    <w:rsid w:val="00463CED"/>
    <w:rsid w:val="004A7BD8"/>
    <w:rsid w:val="004B5CC1"/>
    <w:rsid w:val="004D1130"/>
    <w:rsid w:val="004E0351"/>
    <w:rsid w:val="004E1648"/>
    <w:rsid w:val="004E660D"/>
    <w:rsid w:val="004F23F9"/>
    <w:rsid w:val="00502185"/>
    <w:rsid w:val="00505425"/>
    <w:rsid w:val="00505B6E"/>
    <w:rsid w:val="00507AE2"/>
    <w:rsid w:val="00516768"/>
    <w:rsid w:val="00537ACB"/>
    <w:rsid w:val="005524AA"/>
    <w:rsid w:val="005531E4"/>
    <w:rsid w:val="00560EC2"/>
    <w:rsid w:val="00562570"/>
    <w:rsid w:val="00576469"/>
    <w:rsid w:val="00586EEB"/>
    <w:rsid w:val="00591CE6"/>
    <w:rsid w:val="00592959"/>
    <w:rsid w:val="00596CC1"/>
    <w:rsid w:val="005A4E87"/>
    <w:rsid w:val="005A7651"/>
    <w:rsid w:val="005B31BD"/>
    <w:rsid w:val="005B4ED3"/>
    <w:rsid w:val="005C7001"/>
    <w:rsid w:val="005C74D1"/>
    <w:rsid w:val="005D361F"/>
    <w:rsid w:val="005D6091"/>
    <w:rsid w:val="005E2942"/>
    <w:rsid w:val="006027F8"/>
    <w:rsid w:val="00606BFC"/>
    <w:rsid w:val="00607865"/>
    <w:rsid w:val="006107BB"/>
    <w:rsid w:val="006128E7"/>
    <w:rsid w:val="006257F1"/>
    <w:rsid w:val="00626D67"/>
    <w:rsid w:val="006311E1"/>
    <w:rsid w:val="00635D39"/>
    <w:rsid w:val="006433C3"/>
    <w:rsid w:val="00654F05"/>
    <w:rsid w:val="006625CF"/>
    <w:rsid w:val="00665F54"/>
    <w:rsid w:val="00676C3B"/>
    <w:rsid w:val="00676DC4"/>
    <w:rsid w:val="00682662"/>
    <w:rsid w:val="00684F10"/>
    <w:rsid w:val="00687102"/>
    <w:rsid w:val="006A5BE9"/>
    <w:rsid w:val="006B5571"/>
    <w:rsid w:val="006C294B"/>
    <w:rsid w:val="006C41E9"/>
    <w:rsid w:val="006C4203"/>
    <w:rsid w:val="006D0A5D"/>
    <w:rsid w:val="006D31A8"/>
    <w:rsid w:val="006D6ABF"/>
    <w:rsid w:val="006D7EA3"/>
    <w:rsid w:val="006E44DC"/>
    <w:rsid w:val="006E6203"/>
    <w:rsid w:val="006E7466"/>
    <w:rsid w:val="006E7D06"/>
    <w:rsid w:val="006F75FD"/>
    <w:rsid w:val="00707FA6"/>
    <w:rsid w:val="007124F5"/>
    <w:rsid w:val="00712D5C"/>
    <w:rsid w:val="00713FEF"/>
    <w:rsid w:val="0073672C"/>
    <w:rsid w:val="007450E9"/>
    <w:rsid w:val="0075084F"/>
    <w:rsid w:val="00753422"/>
    <w:rsid w:val="00756A3E"/>
    <w:rsid w:val="00757DE9"/>
    <w:rsid w:val="007611DC"/>
    <w:rsid w:val="00763DFD"/>
    <w:rsid w:val="00773FB0"/>
    <w:rsid w:val="007749BF"/>
    <w:rsid w:val="00786532"/>
    <w:rsid w:val="0079416A"/>
    <w:rsid w:val="007A10D9"/>
    <w:rsid w:val="007B3E4D"/>
    <w:rsid w:val="007C0FD4"/>
    <w:rsid w:val="007C4055"/>
    <w:rsid w:val="007E2DF4"/>
    <w:rsid w:val="007F0E66"/>
    <w:rsid w:val="008012D2"/>
    <w:rsid w:val="008076CB"/>
    <w:rsid w:val="008119F9"/>
    <w:rsid w:val="00813D34"/>
    <w:rsid w:val="008156CE"/>
    <w:rsid w:val="00820868"/>
    <w:rsid w:val="0082521D"/>
    <w:rsid w:val="0082537E"/>
    <w:rsid w:val="0082599C"/>
    <w:rsid w:val="00834AFA"/>
    <w:rsid w:val="00835CEE"/>
    <w:rsid w:val="00854ADC"/>
    <w:rsid w:val="00856784"/>
    <w:rsid w:val="00857C67"/>
    <w:rsid w:val="00857F02"/>
    <w:rsid w:val="00860C8C"/>
    <w:rsid w:val="00871D5F"/>
    <w:rsid w:val="008731A1"/>
    <w:rsid w:val="00873C16"/>
    <w:rsid w:val="00875C92"/>
    <w:rsid w:val="00895FC0"/>
    <w:rsid w:val="008A3ACA"/>
    <w:rsid w:val="008A5993"/>
    <w:rsid w:val="008B1E95"/>
    <w:rsid w:val="008B2375"/>
    <w:rsid w:val="008B5A5D"/>
    <w:rsid w:val="008B6A82"/>
    <w:rsid w:val="008C4114"/>
    <w:rsid w:val="008D74EC"/>
    <w:rsid w:val="008E7999"/>
    <w:rsid w:val="008F387B"/>
    <w:rsid w:val="0090237E"/>
    <w:rsid w:val="00903DB5"/>
    <w:rsid w:val="00930BA6"/>
    <w:rsid w:val="00932623"/>
    <w:rsid w:val="009340FB"/>
    <w:rsid w:val="009421EC"/>
    <w:rsid w:val="00946A50"/>
    <w:rsid w:val="00955C53"/>
    <w:rsid w:val="009577A5"/>
    <w:rsid w:val="00966C63"/>
    <w:rsid w:val="00970761"/>
    <w:rsid w:val="009B1950"/>
    <w:rsid w:val="009B3AF8"/>
    <w:rsid w:val="009C4C3F"/>
    <w:rsid w:val="009D1553"/>
    <w:rsid w:val="009E0CA8"/>
    <w:rsid w:val="009E335B"/>
    <w:rsid w:val="009E467D"/>
    <w:rsid w:val="009E4727"/>
    <w:rsid w:val="009F058E"/>
    <w:rsid w:val="00A01767"/>
    <w:rsid w:val="00A10E9B"/>
    <w:rsid w:val="00A114C7"/>
    <w:rsid w:val="00A13466"/>
    <w:rsid w:val="00A2424B"/>
    <w:rsid w:val="00A26C04"/>
    <w:rsid w:val="00A27104"/>
    <w:rsid w:val="00A27FB3"/>
    <w:rsid w:val="00A56162"/>
    <w:rsid w:val="00A5649F"/>
    <w:rsid w:val="00A73C6A"/>
    <w:rsid w:val="00A77091"/>
    <w:rsid w:val="00AB72D7"/>
    <w:rsid w:val="00AC317D"/>
    <w:rsid w:val="00AC63DE"/>
    <w:rsid w:val="00AC7410"/>
    <w:rsid w:val="00AE2D96"/>
    <w:rsid w:val="00AE43AA"/>
    <w:rsid w:val="00AE4420"/>
    <w:rsid w:val="00AE4F34"/>
    <w:rsid w:val="00AF4CD3"/>
    <w:rsid w:val="00B072C9"/>
    <w:rsid w:val="00B11D5C"/>
    <w:rsid w:val="00B13B9E"/>
    <w:rsid w:val="00B351EC"/>
    <w:rsid w:val="00B37DC5"/>
    <w:rsid w:val="00B57802"/>
    <w:rsid w:val="00B76396"/>
    <w:rsid w:val="00B76AAD"/>
    <w:rsid w:val="00B929FE"/>
    <w:rsid w:val="00BB1112"/>
    <w:rsid w:val="00BB2714"/>
    <w:rsid w:val="00BC09CC"/>
    <w:rsid w:val="00BC1D08"/>
    <w:rsid w:val="00BD20EB"/>
    <w:rsid w:val="00BE53E4"/>
    <w:rsid w:val="00BF21DA"/>
    <w:rsid w:val="00BF3F9C"/>
    <w:rsid w:val="00C0691F"/>
    <w:rsid w:val="00C073B0"/>
    <w:rsid w:val="00C225A7"/>
    <w:rsid w:val="00C31A3B"/>
    <w:rsid w:val="00C3695F"/>
    <w:rsid w:val="00C43808"/>
    <w:rsid w:val="00C54CB2"/>
    <w:rsid w:val="00C572C2"/>
    <w:rsid w:val="00C64AD8"/>
    <w:rsid w:val="00C735FF"/>
    <w:rsid w:val="00C811FD"/>
    <w:rsid w:val="00C867E5"/>
    <w:rsid w:val="00CA0E52"/>
    <w:rsid w:val="00CA18EC"/>
    <w:rsid w:val="00CA4694"/>
    <w:rsid w:val="00CB0984"/>
    <w:rsid w:val="00CC2F65"/>
    <w:rsid w:val="00CC44AF"/>
    <w:rsid w:val="00CD1B9A"/>
    <w:rsid w:val="00CD2FAE"/>
    <w:rsid w:val="00CD7005"/>
    <w:rsid w:val="00CE599B"/>
    <w:rsid w:val="00CE59EB"/>
    <w:rsid w:val="00CE76BF"/>
    <w:rsid w:val="00CF13A7"/>
    <w:rsid w:val="00CF2920"/>
    <w:rsid w:val="00CF32CD"/>
    <w:rsid w:val="00D04C6C"/>
    <w:rsid w:val="00D23FD0"/>
    <w:rsid w:val="00D24FAE"/>
    <w:rsid w:val="00D267B3"/>
    <w:rsid w:val="00D36883"/>
    <w:rsid w:val="00D41249"/>
    <w:rsid w:val="00D46090"/>
    <w:rsid w:val="00D51C1D"/>
    <w:rsid w:val="00D55B1E"/>
    <w:rsid w:val="00D83A10"/>
    <w:rsid w:val="00D97D54"/>
    <w:rsid w:val="00DA1E91"/>
    <w:rsid w:val="00DA7DA0"/>
    <w:rsid w:val="00DB4A81"/>
    <w:rsid w:val="00DC20AD"/>
    <w:rsid w:val="00DC70B8"/>
    <w:rsid w:val="00DD04CB"/>
    <w:rsid w:val="00DD5A24"/>
    <w:rsid w:val="00DE6855"/>
    <w:rsid w:val="00DF01C1"/>
    <w:rsid w:val="00DF221A"/>
    <w:rsid w:val="00DF5618"/>
    <w:rsid w:val="00E01CAC"/>
    <w:rsid w:val="00E05E2A"/>
    <w:rsid w:val="00E07A12"/>
    <w:rsid w:val="00E10C73"/>
    <w:rsid w:val="00E2044A"/>
    <w:rsid w:val="00E313F2"/>
    <w:rsid w:val="00E333CA"/>
    <w:rsid w:val="00E33874"/>
    <w:rsid w:val="00E52E30"/>
    <w:rsid w:val="00E62104"/>
    <w:rsid w:val="00E63545"/>
    <w:rsid w:val="00E72CE1"/>
    <w:rsid w:val="00E82033"/>
    <w:rsid w:val="00E92564"/>
    <w:rsid w:val="00EC1ECF"/>
    <w:rsid w:val="00ED460B"/>
    <w:rsid w:val="00ED68C5"/>
    <w:rsid w:val="00ED6BA3"/>
    <w:rsid w:val="00EF1F0C"/>
    <w:rsid w:val="00EF2102"/>
    <w:rsid w:val="00F06D95"/>
    <w:rsid w:val="00F07468"/>
    <w:rsid w:val="00F10983"/>
    <w:rsid w:val="00F14D87"/>
    <w:rsid w:val="00F161EF"/>
    <w:rsid w:val="00F243A0"/>
    <w:rsid w:val="00F34575"/>
    <w:rsid w:val="00F35E14"/>
    <w:rsid w:val="00F61329"/>
    <w:rsid w:val="00F61D8D"/>
    <w:rsid w:val="00F66019"/>
    <w:rsid w:val="00F7489A"/>
    <w:rsid w:val="00F82B35"/>
    <w:rsid w:val="00F93AF3"/>
    <w:rsid w:val="00F960A9"/>
    <w:rsid w:val="00FA3C59"/>
    <w:rsid w:val="00FA7976"/>
    <w:rsid w:val="00FC3D54"/>
    <w:rsid w:val="00FC5BF2"/>
    <w:rsid w:val="00FC721F"/>
    <w:rsid w:val="00FC7A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CAC"/>
    <w:rPr>
      <w:rFonts w:ascii="Times New Roman" w:hAnsi="Times New Roman"/>
      <w:sz w:val="24"/>
    </w:rPr>
  </w:style>
  <w:style w:type="paragraph" w:styleId="Heading1">
    <w:name w:val="heading 1"/>
    <w:basedOn w:val="Normal"/>
    <w:next w:val="Normal"/>
    <w:link w:val="Heading1Char"/>
    <w:uiPriority w:val="9"/>
    <w:qFormat/>
    <w:rsid w:val="00773FB0"/>
    <w:pPr>
      <w:keepNext/>
      <w:keepLines/>
      <w:spacing w:before="320" w:after="12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BB1112"/>
    <w:pPr>
      <w:keepNext/>
      <w:keepLines/>
      <w:spacing w:before="320" w:after="12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6A5BE9"/>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1C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1C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01CAC"/>
    <w:pPr>
      <w:numPr>
        <w:ilvl w:val="1"/>
      </w:numPr>
      <w:spacing w:after="120"/>
    </w:pPr>
    <w:rPr>
      <w:rFonts w:asciiTheme="majorHAnsi" w:eastAsiaTheme="majorEastAsia" w:hAnsiTheme="majorHAnsi"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E01CAC"/>
    <w:rPr>
      <w:rFonts w:asciiTheme="majorHAnsi" w:eastAsiaTheme="majorEastAsia" w:hAnsiTheme="majorHAnsi" w:cstheme="majorBidi"/>
      <w:i/>
      <w:iCs/>
      <w:color w:val="4F81BD" w:themeColor="accent1"/>
      <w:spacing w:val="15"/>
      <w:sz w:val="36"/>
      <w:szCs w:val="24"/>
    </w:rPr>
  </w:style>
  <w:style w:type="paragraph" w:styleId="Header">
    <w:name w:val="header"/>
    <w:basedOn w:val="Normal"/>
    <w:link w:val="HeaderChar"/>
    <w:uiPriority w:val="99"/>
    <w:unhideWhenUsed/>
    <w:rsid w:val="00E01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CAC"/>
    <w:rPr>
      <w:rFonts w:ascii="Times New Roman" w:hAnsi="Times New Roman"/>
      <w:sz w:val="24"/>
    </w:rPr>
  </w:style>
  <w:style w:type="paragraph" w:styleId="Footer">
    <w:name w:val="footer"/>
    <w:basedOn w:val="Normal"/>
    <w:link w:val="FooterChar"/>
    <w:uiPriority w:val="99"/>
    <w:unhideWhenUsed/>
    <w:rsid w:val="00E01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CAC"/>
    <w:rPr>
      <w:rFonts w:ascii="Times New Roman" w:hAnsi="Times New Roman"/>
      <w:sz w:val="24"/>
    </w:rPr>
  </w:style>
  <w:style w:type="paragraph" w:customStyle="1" w:styleId="CompanyName">
    <w:name w:val="Company Name"/>
    <w:basedOn w:val="BodyText"/>
    <w:rsid w:val="00E01CAC"/>
    <w:pPr>
      <w:keepLines/>
      <w:framePr w:w="8640" w:h="1440" w:wrap="notBeside" w:vAnchor="page" w:hAnchor="margin" w:xAlign="center" w:y="889"/>
      <w:spacing w:after="40" w:line="240" w:lineRule="atLeast"/>
      <w:jc w:val="center"/>
    </w:pPr>
    <w:rPr>
      <w:rFonts w:ascii="Garamond" w:eastAsia="Times New Roman" w:hAnsi="Garamond" w:cs="Times New Roman"/>
      <w:caps/>
      <w:spacing w:val="75"/>
      <w:kern w:val="18"/>
      <w:sz w:val="22"/>
      <w:szCs w:val="20"/>
    </w:rPr>
  </w:style>
  <w:style w:type="paragraph" w:styleId="BodyText">
    <w:name w:val="Body Text"/>
    <w:basedOn w:val="Normal"/>
    <w:link w:val="BodyTextChar"/>
    <w:uiPriority w:val="99"/>
    <w:semiHidden/>
    <w:unhideWhenUsed/>
    <w:rsid w:val="00E01CAC"/>
    <w:pPr>
      <w:spacing w:after="120"/>
    </w:pPr>
  </w:style>
  <w:style w:type="character" w:customStyle="1" w:styleId="BodyTextChar">
    <w:name w:val="Body Text Char"/>
    <w:basedOn w:val="DefaultParagraphFont"/>
    <w:link w:val="BodyText"/>
    <w:uiPriority w:val="99"/>
    <w:semiHidden/>
    <w:rsid w:val="00E01CAC"/>
    <w:rPr>
      <w:rFonts w:ascii="Times New Roman" w:hAnsi="Times New Roman"/>
      <w:sz w:val="24"/>
    </w:rPr>
  </w:style>
  <w:style w:type="character" w:customStyle="1" w:styleId="Heading2Char">
    <w:name w:val="Heading 2 Char"/>
    <w:basedOn w:val="DefaultParagraphFont"/>
    <w:link w:val="Heading2"/>
    <w:uiPriority w:val="9"/>
    <w:rsid w:val="00BB1112"/>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6A5BE9"/>
    <w:rPr>
      <w:rFonts w:asciiTheme="majorHAnsi" w:eastAsiaTheme="majorEastAsia" w:hAnsiTheme="majorHAnsi" w:cstheme="majorBidi"/>
      <w:b/>
      <w:bCs/>
      <w:sz w:val="24"/>
    </w:rPr>
  </w:style>
  <w:style w:type="paragraph" w:styleId="BalloonText">
    <w:name w:val="Balloon Text"/>
    <w:basedOn w:val="Normal"/>
    <w:link w:val="BalloonTextChar"/>
    <w:uiPriority w:val="99"/>
    <w:semiHidden/>
    <w:unhideWhenUsed/>
    <w:rsid w:val="00665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F54"/>
    <w:rPr>
      <w:rFonts w:ascii="Tahoma" w:hAnsi="Tahoma" w:cs="Tahoma"/>
      <w:sz w:val="16"/>
      <w:szCs w:val="16"/>
    </w:rPr>
  </w:style>
  <w:style w:type="character" w:customStyle="1" w:styleId="Heading1Char">
    <w:name w:val="Heading 1 Char"/>
    <w:basedOn w:val="DefaultParagraphFont"/>
    <w:link w:val="Heading1"/>
    <w:uiPriority w:val="9"/>
    <w:rsid w:val="00773FB0"/>
    <w:rPr>
      <w:rFonts w:asciiTheme="majorHAnsi" w:eastAsiaTheme="majorEastAsia" w:hAnsiTheme="majorHAnsi" w:cstheme="majorBidi"/>
      <w:b/>
      <w:bCs/>
      <w:color w:val="365F91" w:themeColor="accent1" w:themeShade="BF"/>
      <w:sz w:val="36"/>
      <w:szCs w:val="28"/>
    </w:rPr>
  </w:style>
  <w:style w:type="paragraph" w:styleId="TOCHeading">
    <w:name w:val="TOC Heading"/>
    <w:basedOn w:val="Heading1"/>
    <w:next w:val="Normal"/>
    <w:uiPriority w:val="39"/>
    <w:unhideWhenUsed/>
    <w:qFormat/>
    <w:rsid w:val="006A5BE9"/>
    <w:pPr>
      <w:outlineLvl w:val="9"/>
    </w:pPr>
    <w:rPr>
      <w:lang w:eastAsia="ja-JP"/>
    </w:rPr>
  </w:style>
  <w:style w:type="paragraph" w:styleId="TOC1">
    <w:name w:val="toc 1"/>
    <w:basedOn w:val="Normal"/>
    <w:next w:val="Normal"/>
    <w:autoRedefine/>
    <w:uiPriority w:val="39"/>
    <w:unhideWhenUsed/>
    <w:rsid w:val="00BB1112"/>
    <w:pPr>
      <w:tabs>
        <w:tab w:val="right" w:leader="dot" w:pos="9350"/>
      </w:tabs>
      <w:spacing w:after="100"/>
    </w:pPr>
  </w:style>
  <w:style w:type="character" w:styleId="Hyperlink">
    <w:name w:val="Hyperlink"/>
    <w:basedOn w:val="DefaultParagraphFont"/>
    <w:uiPriority w:val="99"/>
    <w:unhideWhenUsed/>
    <w:rsid w:val="006A5BE9"/>
    <w:rPr>
      <w:color w:val="0000FF" w:themeColor="hyperlink"/>
      <w:u w:val="single"/>
    </w:rPr>
  </w:style>
  <w:style w:type="character" w:styleId="Emphasis">
    <w:name w:val="Emphasis"/>
    <w:basedOn w:val="DefaultParagraphFont"/>
    <w:uiPriority w:val="20"/>
    <w:qFormat/>
    <w:rsid w:val="006D7EA3"/>
    <w:rPr>
      <w:i/>
      <w:iCs/>
    </w:rPr>
  </w:style>
  <w:style w:type="paragraph" w:styleId="ListParagraph">
    <w:name w:val="List Paragraph"/>
    <w:basedOn w:val="Normal"/>
    <w:uiPriority w:val="34"/>
    <w:qFormat/>
    <w:rsid w:val="005A7651"/>
    <w:pPr>
      <w:ind w:left="720"/>
      <w:contextualSpacing/>
    </w:pPr>
  </w:style>
  <w:style w:type="paragraph" w:styleId="TOC2">
    <w:name w:val="toc 2"/>
    <w:basedOn w:val="Normal"/>
    <w:next w:val="Normal"/>
    <w:autoRedefine/>
    <w:uiPriority w:val="39"/>
    <w:unhideWhenUsed/>
    <w:rsid w:val="009E0CA8"/>
    <w:pPr>
      <w:spacing w:after="100"/>
      <w:ind w:left="240"/>
    </w:pPr>
  </w:style>
  <w:style w:type="paragraph" w:customStyle="1" w:styleId="Figure">
    <w:name w:val="Figure"/>
    <w:basedOn w:val="Normal"/>
    <w:link w:val="FigureChar"/>
    <w:qFormat/>
    <w:rsid w:val="00427E68"/>
    <w:pPr>
      <w:spacing w:before="120" w:after="0"/>
      <w:jc w:val="center"/>
    </w:pPr>
    <w:rPr>
      <w:b/>
      <w:color w:val="365F91" w:themeColor="accent1" w:themeShade="BF"/>
    </w:rPr>
  </w:style>
  <w:style w:type="table" w:styleId="TableGrid">
    <w:name w:val="Table Grid"/>
    <w:basedOn w:val="TableNormal"/>
    <w:uiPriority w:val="59"/>
    <w:rsid w:val="00946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gureChar">
    <w:name w:val="Figure Char"/>
    <w:basedOn w:val="DefaultParagraphFont"/>
    <w:link w:val="Figure"/>
    <w:rsid w:val="00427E68"/>
    <w:rPr>
      <w:rFonts w:ascii="Times New Roman" w:hAnsi="Times New Roman"/>
      <w:b/>
      <w:color w:val="365F91" w:themeColor="accent1" w:themeShade="BF"/>
      <w:sz w:val="24"/>
    </w:rPr>
  </w:style>
  <w:style w:type="table" w:styleId="LightShading-Accent1">
    <w:name w:val="Light Shading Accent 1"/>
    <w:basedOn w:val="TableNormal"/>
    <w:uiPriority w:val="60"/>
    <w:rsid w:val="00946A5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946A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1-Accent1">
    <w:name w:val="Medium Grid 1 Accent 1"/>
    <w:basedOn w:val="TableNormal"/>
    <w:uiPriority w:val="67"/>
    <w:rsid w:val="00946A5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
    <w:name w:val="Table"/>
    <w:basedOn w:val="Figure"/>
    <w:link w:val="TableChar"/>
    <w:qFormat/>
    <w:rsid w:val="00F66019"/>
  </w:style>
  <w:style w:type="character" w:styleId="CommentReference">
    <w:name w:val="annotation reference"/>
    <w:basedOn w:val="DefaultParagraphFont"/>
    <w:uiPriority w:val="99"/>
    <w:semiHidden/>
    <w:unhideWhenUsed/>
    <w:rsid w:val="00A10E9B"/>
    <w:rPr>
      <w:sz w:val="16"/>
      <w:szCs w:val="16"/>
    </w:rPr>
  </w:style>
  <w:style w:type="character" w:customStyle="1" w:styleId="TableChar">
    <w:name w:val="Table Char"/>
    <w:basedOn w:val="FigureChar"/>
    <w:link w:val="Table"/>
    <w:rsid w:val="00F66019"/>
    <w:rPr>
      <w:rFonts w:ascii="Times New Roman" w:hAnsi="Times New Roman"/>
      <w:b/>
      <w:color w:val="365F91" w:themeColor="accent1" w:themeShade="BF"/>
      <w:sz w:val="24"/>
    </w:rPr>
  </w:style>
  <w:style w:type="paragraph" w:styleId="TableofFigures">
    <w:name w:val="table of figures"/>
    <w:basedOn w:val="Normal"/>
    <w:next w:val="Normal"/>
    <w:uiPriority w:val="99"/>
    <w:unhideWhenUsed/>
    <w:rsid w:val="00F66019"/>
    <w:pPr>
      <w:spacing w:after="0"/>
    </w:pPr>
  </w:style>
  <w:style w:type="paragraph" w:styleId="CommentText">
    <w:name w:val="annotation text"/>
    <w:basedOn w:val="Normal"/>
    <w:link w:val="CommentTextChar"/>
    <w:uiPriority w:val="99"/>
    <w:unhideWhenUsed/>
    <w:rsid w:val="00A10E9B"/>
    <w:pPr>
      <w:spacing w:line="240" w:lineRule="auto"/>
    </w:pPr>
    <w:rPr>
      <w:sz w:val="20"/>
      <w:szCs w:val="20"/>
    </w:rPr>
  </w:style>
  <w:style w:type="character" w:customStyle="1" w:styleId="CommentTextChar">
    <w:name w:val="Comment Text Char"/>
    <w:basedOn w:val="DefaultParagraphFont"/>
    <w:link w:val="CommentText"/>
    <w:uiPriority w:val="99"/>
    <w:rsid w:val="00A10E9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10E9B"/>
    <w:rPr>
      <w:b/>
      <w:bCs/>
    </w:rPr>
  </w:style>
  <w:style w:type="character" w:customStyle="1" w:styleId="CommentSubjectChar">
    <w:name w:val="Comment Subject Char"/>
    <w:basedOn w:val="CommentTextChar"/>
    <w:link w:val="CommentSubject"/>
    <w:uiPriority w:val="99"/>
    <w:semiHidden/>
    <w:rsid w:val="00A10E9B"/>
    <w:rPr>
      <w:rFonts w:ascii="Times New Roman" w:hAnsi="Times New Roman"/>
      <w:b/>
      <w:bCs/>
      <w:sz w:val="20"/>
      <w:szCs w:val="20"/>
    </w:rPr>
  </w:style>
  <w:style w:type="character" w:customStyle="1" w:styleId="st">
    <w:name w:val="st"/>
    <w:basedOn w:val="DefaultParagraphFont"/>
    <w:rsid w:val="00707FA6"/>
  </w:style>
  <w:style w:type="paragraph" w:styleId="Revision">
    <w:name w:val="Revision"/>
    <w:hidden/>
    <w:uiPriority w:val="99"/>
    <w:semiHidden/>
    <w:rsid w:val="00820868"/>
    <w:pPr>
      <w:spacing w:after="0" w:line="240" w:lineRule="auto"/>
    </w:pPr>
    <w:rPr>
      <w:rFonts w:ascii="Times New Roman" w:hAnsi="Times New Roman"/>
      <w:sz w:val="24"/>
    </w:rPr>
  </w:style>
  <w:style w:type="paragraph" w:styleId="NoSpacing">
    <w:name w:val="No Spacing"/>
    <w:uiPriority w:val="1"/>
    <w:qFormat/>
    <w:rsid w:val="0082599C"/>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6E7466"/>
    <w:rPr>
      <w:color w:val="800080" w:themeColor="followedHyperlink"/>
      <w:u w:val="single"/>
    </w:rPr>
  </w:style>
  <w:style w:type="paragraph" w:customStyle="1" w:styleId="ColorfulList-Accent14">
    <w:name w:val="Colorful List - Accent 14"/>
    <w:basedOn w:val="Normal"/>
    <w:uiPriority w:val="99"/>
    <w:rsid w:val="00346025"/>
    <w:pPr>
      <w:ind w:left="72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CAC"/>
    <w:rPr>
      <w:rFonts w:ascii="Times New Roman" w:hAnsi="Times New Roman"/>
      <w:sz w:val="24"/>
    </w:rPr>
  </w:style>
  <w:style w:type="paragraph" w:styleId="Heading1">
    <w:name w:val="heading 1"/>
    <w:basedOn w:val="Normal"/>
    <w:next w:val="Normal"/>
    <w:link w:val="Heading1Char"/>
    <w:uiPriority w:val="9"/>
    <w:qFormat/>
    <w:rsid w:val="00773FB0"/>
    <w:pPr>
      <w:keepNext/>
      <w:keepLines/>
      <w:spacing w:before="320" w:after="12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BB1112"/>
    <w:pPr>
      <w:keepNext/>
      <w:keepLines/>
      <w:spacing w:before="320" w:after="12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6A5BE9"/>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1C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1C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01CAC"/>
    <w:pPr>
      <w:numPr>
        <w:ilvl w:val="1"/>
      </w:numPr>
      <w:spacing w:after="120"/>
    </w:pPr>
    <w:rPr>
      <w:rFonts w:asciiTheme="majorHAnsi" w:eastAsiaTheme="majorEastAsia" w:hAnsiTheme="majorHAnsi"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E01CAC"/>
    <w:rPr>
      <w:rFonts w:asciiTheme="majorHAnsi" w:eastAsiaTheme="majorEastAsia" w:hAnsiTheme="majorHAnsi" w:cstheme="majorBidi"/>
      <w:i/>
      <w:iCs/>
      <w:color w:val="4F81BD" w:themeColor="accent1"/>
      <w:spacing w:val="15"/>
      <w:sz w:val="36"/>
      <w:szCs w:val="24"/>
    </w:rPr>
  </w:style>
  <w:style w:type="paragraph" w:styleId="Header">
    <w:name w:val="header"/>
    <w:basedOn w:val="Normal"/>
    <w:link w:val="HeaderChar"/>
    <w:uiPriority w:val="99"/>
    <w:unhideWhenUsed/>
    <w:rsid w:val="00E01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CAC"/>
    <w:rPr>
      <w:rFonts w:ascii="Times New Roman" w:hAnsi="Times New Roman"/>
      <w:sz w:val="24"/>
    </w:rPr>
  </w:style>
  <w:style w:type="paragraph" w:styleId="Footer">
    <w:name w:val="footer"/>
    <w:basedOn w:val="Normal"/>
    <w:link w:val="FooterChar"/>
    <w:uiPriority w:val="99"/>
    <w:unhideWhenUsed/>
    <w:rsid w:val="00E01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CAC"/>
    <w:rPr>
      <w:rFonts w:ascii="Times New Roman" w:hAnsi="Times New Roman"/>
      <w:sz w:val="24"/>
    </w:rPr>
  </w:style>
  <w:style w:type="paragraph" w:customStyle="1" w:styleId="CompanyName">
    <w:name w:val="Company Name"/>
    <w:basedOn w:val="BodyText"/>
    <w:rsid w:val="00E01CAC"/>
    <w:pPr>
      <w:keepLines/>
      <w:framePr w:w="8640" w:h="1440" w:wrap="notBeside" w:vAnchor="page" w:hAnchor="margin" w:xAlign="center" w:y="889"/>
      <w:spacing w:after="40" w:line="240" w:lineRule="atLeast"/>
      <w:jc w:val="center"/>
    </w:pPr>
    <w:rPr>
      <w:rFonts w:ascii="Garamond" w:eastAsia="Times New Roman" w:hAnsi="Garamond" w:cs="Times New Roman"/>
      <w:caps/>
      <w:spacing w:val="75"/>
      <w:kern w:val="18"/>
      <w:sz w:val="22"/>
      <w:szCs w:val="20"/>
    </w:rPr>
  </w:style>
  <w:style w:type="paragraph" w:styleId="BodyText">
    <w:name w:val="Body Text"/>
    <w:basedOn w:val="Normal"/>
    <w:link w:val="BodyTextChar"/>
    <w:uiPriority w:val="99"/>
    <w:semiHidden/>
    <w:unhideWhenUsed/>
    <w:rsid w:val="00E01CAC"/>
    <w:pPr>
      <w:spacing w:after="120"/>
    </w:pPr>
  </w:style>
  <w:style w:type="character" w:customStyle="1" w:styleId="BodyTextChar">
    <w:name w:val="Body Text Char"/>
    <w:basedOn w:val="DefaultParagraphFont"/>
    <w:link w:val="BodyText"/>
    <w:uiPriority w:val="99"/>
    <w:semiHidden/>
    <w:rsid w:val="00E01CAC"/>
    <w:rPr>
      <w:rFonts w:ascii="Times New Roman" w:hAnsi="Times New Roman"/>
      <w:sz w:val="24"/>
    </w:rPr>
  </w:style>
  <w:style w:type="character" w:customStyle="1" w:styleId="Heading2Char">
    <w:name w:val="Heading 2 Char"/>
    <w:basedOn w:val="DefaultParagraphFont"/>
    <w:link w:val="Heading2"/>
    <w:uiPriority w:val="9"/>
    <w:rsid w:val="00BB1112"/>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6A5BE9"/>
    <w:rPr>
      <w:rFonts w:asciiTheme="majorHAnsi" w:eastAsiaTheme="majorEastAsia" w:hAnsiTheme="majorHAnsi" w:cstheme="majorBidi"/>
      <w:b/>
      <w:bCs/>
      <w:sz w:val="24"/>
    </w:rPr>
  </w:style>
  <w:style w:type="paragraph" w:styleId="BalloonText">
    <w:name w:val="Balloon Text"/>
    <w:basedOn w:val="Normal"/>
    <w:link w:val="BalloonTextChar"/>
    <w:uiPriority w:val="99"/>
    <w:semiHidden/>
    <w:unhideWhenUsed/>
    <w:rsid w:val="00665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F54"/>
    <w:rPr>
      <w:rFonts w:ascii="Tahoma" w:hAnsi="Tahoma" w:cs="Tahoma"/>
      <w:sz w:val="16"/>
      <w:szCs w:val="16"/>
    </w:rPr>
  </w:style>
  <w:style w:type="character" w:customStyle="1" w:styleId="Heading1Char">
    <w:name w:val="Heading 1 Char"/>
    <w:basedOn w:val="DefaultParagraphFont"/>
    <w:link w:val="Heading1"/>
    <w:uiPriority w:val="9"/>
    <w:rsid w:val="00773FB0"/>
    <w:rPr>
      <w:rFonts w:asciiTheme="majorHAnsi" w:eastAsiaTheme="majorEastAsia" w:hAnsiTheme="majorHAnsi" w:cstheme="majorBidi"/>
      <w:b/>
      <w:bCs/>
      <w:color w:val="365F91" w:themeColor="accent1" w:themeShade="BF"/>
      <w:sz w:val="36"/>
      <w:szCs w:val="28"/>
    </w:rPr>
  </w:style>
  <w:style w:type="paragraph" w:styleId="TOCHeading">
    <w:name w:val="TOC Heading"/>
    <w:basedOn w:val="Heading1"/>
    <w:next w:val="Normal"/>
    <w:uiPriority w:val="39"/>
    <w:unhideWhenUsed/>
    <w:qFormat/>
    <w:rsid w:val="006A5BE9"/>
    <w:pPr>
      <w:outlineLvl w:val="9"/>
    </w:pPr>
    <w:rPr>
      <w:lang w:eastAsia="ja-JP"/>
    </w:rPr>
  </w:style>
  <w:style w:type="paragraph" w:styleId="TOC1">
    <w:name w:val="toc 1"/>
    <w:basedOn w:val="Normal"/>
    <w:next w:val="Normal"/>
    <w:autoRedefine/>
    <w:uiPriority w:val="39"/>
    <w:unhideWhenUsed/>
    <w:rsid w:val="00BB1112"/>
    <w:pPr>
      <w:tabs>
        <w:tab w:val="right" w:leader="dot" w:pos="9350"/>
      </w:tabs>
      <w:spacing w:after="100"/>
    </w:pPr>
  </w:style>
  <w:style w:type="character" w:styleId="Hyperlink">
    <w:name w:val="Hyperlink"/>
    <w:basedOn w:val="DefaultParagraphFont"/>
    <w:uiPriority w:val="99"/>
    <w:unhideWhenUsed/>
    <w:rsid w:val="006A5BE9"/>
    <w:rPr>
      <w:color w:val="0000FF" w:themeColor="hyperlink"/>
      <w:u w:val="single"/>
    </w:rPr>
  </w:style>
  <w:style w:type="character" w:styleId="Emphasis">
    <w:name w:val="Emphasis"/>
    <w:basedOn w:val="DefaultParagraphFont"/>
    <w:uiPriority w:val="20"/>
    <w:qFormat/>
    <w:rsid w:val="006D7EA3"/>
    <w:rPr>
      <w:i/>
      <w:iCs/>
    </w:rPr>
  </w:style>
  <w:style w:type="paragraph" w:styleId="ListParagraph">
    <w:name w:val="List Paragraph"/>
    <w:basedOn w:val="Normal"/>
    <w:uiPriority w:val="34"/>
    <w:qFormat/>
    <w:rsid w:val="005A7651"/>
    <w:pPr>
      <w:ind w:left="720"/>
      <w:contextualSpacing/>
    </w:pPr>
  </w:style>
  <w:style w:type="paragraph" w:styleId="TOC2">
    <w:name w:val="toc 2"/>
    <w:basedOn w:val="Normal"/>
    <w:next w:val="Normal"/>
    <w:autoRedefine/>
    <w:uiPriority w:val="39"/>
    <w:unhideWhenUsed/>
    <w:rsid w:val="009E0CA8"/>
    <w:pPr>
      <w:spacing w:after="100"/>
      <w:ind w:left="240"/>
    </w:pPr>
  </w:style>
  <w:style w:type="paragraph" w:customStyle="1" w:styleId="Figure">
    <w:name w:val="Figure"/>
    <w:basedOn w:val="Normal"/>
    <w:link w:val="FigureChar"/>
    <w:qFormat/>
    <w:rsid w:val="00427E68"/>
    <w:pPr>
      <w:spacing w:before="120" w:after="0"/>
      <w:jc w:val="center"/>
    </w:pPr>
    <w:rPr>
      <w:b/>
      <w:color w:val="365F91" w:themeColor="accent1" w:themeShade="BF"/>
    </w:rPr>
  </w:style>
  <w:style w:type="table" w:styleId="TableGrid">
    <w:name w:val="Table Grid"/>
    <w:basedOn w:val="TableNormal"/>
    <w:uiPriority w:val="59"/>
    <w:rsid w:val="00946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gureChar">
    <w:name w:val="Figure Char"/>
    <w:basedOn w:val="DefaultParagraphFont"/>
    <w:link w:val="Figure"/>
    <w:rsid w:val="00427E68"/>
    <w:rPr>
      <w:rFonts w:ascii="Times New Roman" w:hAnsi="Times New Roman"/>
      <w:b/>
      <w:color w:val="365F91" w:themeColor="accent1" w:themeShade="BF"/>
      <w:sz w:val="24"/>
    </w:rPr>
  </w:style>
  <w:style w:type="table" w:styleId="LightShading-Accent1">
    <w:name w:val="Light Shading Accent 1"/>
    <w:basedOn w:val="TableNormal"/>
    <w:uiPriority w:val="60"/>
    <w:rsid w:val="00946A5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946A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1-Accent1">
    <w:name w:val="Medium Grid 1 Accent 1"/>
    <w:basedOn w:val="TableNormal"/>
    <w:uiPriority w:val="67"/>
    <w:rsid w:val="00946A5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
    <w:name w:val="Table"/>
    <w:basedOn w:val="Figure"/>
    <w:link w:val="TableChar"/>
    <w:qFormat/>
    <w:rsid w:val="00F66019"/>
  </w:style>
  <w:style w:type="character" w:styleId="CommentReference">
    <w:name w:val="annotation reference"/>
    <w:basedOn w:val="DefaultParagraphFont"/>
    <w:uiPriority w:val="99"/>
    <w:semiHidden/>
    <w:unhideWhenUsed/>
    <w:rsid w:val="00A10E9B"/>
    <w:rPr>
      <w:sz w:val="16"/>
      <w:szCs w:val="16"/>
    </w:rPr>
  </w:style>
  <w:style w:type="character" w:customStyle="1" w:styleId="TableChar">
    <w:name w:val="Table Char"/>
    <w:basedOn w:val="FigureChar"/>
    <w:link w:val="Table"/>
    <w:rsid w:val="00F66019"/>
    <w:rPr>
      <w:rFonts w:ascii="Times New Roman" w:hAnsi="Times New Roman"/>
      <w:b/>
      <w:color w:val="365F91" w:themeColor="accent1" w:themeShade="BF"/>
      <w:sz w:val="24"/>
    </w:rPr>
  </w:style>
  <w:style w:type="paragraph" w:styleId="TableofFigures">
    <w:name w:val="table of figures"/>
    <w:basedOn w:val="Normal"/>
    <w:next w:val="Normal"/>
    <w:uiPriority w:val="99"/>
    <w:unhideWhenUsed/>
    <w:rsid w:val="00F66019"/>
    <w:pPr>
      <w:spacing w:after="0"/>
    </w:pPr>
  </w:style>
  <w:style w:type="paragraph" w:styleId="CommentText">
    <w:name w:val="annotation text"/>
    <w:basedOn w:val="Normal"/>
    <w:link w:val="CommentTextChar"/>
    <w:uiPriority w:val="99"/>
    <w:unhideWhenUsed/>
    <w:rsid w:val="00A10E9B"/>
    <w:pPr>
      <w:spacing w:line="240" w:lineRule="auto"/>
    </w:pPr>
    <w:rPr>
      <w:sz w:val="20"/>
      <w:szCs w:val="20"/>
    </w:rPr>
  </w:style>
  <w:style w:type="character" w:customStyle="1" w:styleId="CommentTextChar">
    <w:name w:val="Comment Text Char"/>
    <w:basedOn w:val="DefaultParagraphFont"/>
    <w:link w:val="CommentText"/>
    <w:uiPriority w:val="99"/>
    <w:rsid w:val="00A10E9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10E9B"/>
    <w:rPr>
      <w:b/>
      <w:bCs/>
    </w:rPr>
  </w:style>
  <w:style w:type="character" w:customStyle="1" w:styleId="CommentSubjectChar">
    <w:name w:val="Comment Subject Char"/>
    <w:basedOn w:val="CommentTextChar"/>
    <w:link w:val="CommentSubject"/>
    <w:uiPriority w:val="99"/>
    <w:semiHidden/>
    <w:rsid w:val="00A10E9B"/>
    <w:rPr>
      <w:rFonts w:ascii="Times New Roman" w:hAnsi="Times New Roman"/>
      <w:b/>
      <w:bCs/>
      <w:sz w:val="20"/>
      <w:szCs w:val="20"/>
    </w:rPr>
  </w:style>
  <w:style w:type="character" w:customStyle="1" w:styleId="st">
    <w:name w:val="st"/>
    <w:basedOn w:val="DefaultParagraphFont"/>
    <w:rsid w:val="00707FA6"/>
  </w:style>
  <w:style w:type="paragraph" w:styleId="Revision">
    <w:name w:val="Revision"/>
    <w:hidden/>
    <w:uiPriority w:val="99"/>
    <w:semiHidden/>
    <w:rsid w:val="00820868"/>
    <w:pPr>
      <w:spacing w:after="0" w:line="240" w:lineRule="auto"/>
    </w:pPr>
    <w:rPr>
      <w:rFonts w:ascii="Times New Roman" w:hAnsi="Times New Roman"/>
      <w:sz w:val="24"/>
    </w:rPr>
  </w:style>
  <w:style w:type="paragraph" w:styleId="NoSpacing">
    <w:name w:val="No Spacing"/>
    <w:uiPriority w:val="1"/>
    <w:qFormat/>
    <w:rsid w:val="0082599C"/>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6E7466"/>
    <w:rPr>
      <w:color w:val="800080" w:themeColor="followedHyperlink"/>
      <w:u w:val="single"/>
    </w:rPr>
  </w:style>
  <w:style w:type="paragraph" w:customStyle="1" w:styleId="ColorfulList-Accent14">
    <w:name w:val="Colorful List - Accent 14"/>
    <w:basedOn w:val="Normal"/>
    <w:uiPriority w:val="99"/>
    <w:rsid w:val="00346025"/>
    <w:pPr>
      <w:ind w:left="72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08141">
      <w:bodyDiv w:val="1"/>
      <w:marLeft w:val="0"/>
      <w:marRight w:val="0"/>
      <w:marTop w:val="0"/>
      <w:marBottom w:val="0"/>
      <w:divBdr>
        <w:top w:val="none" w:sz="0" w:space="0" w:color="auto"/>
        <w:left w:val="none" w:sz="0" w:space="0" w:color="auto"/>
        <w:bottom w:val="none" w:sz="0" w:space="0" w:color="auto"/>
        <w:right w:val="none" w:sz="0" w:space="0" w:color="auto"/>
      </w:divBdr>
    </w:div>
    <w:div w:id="366418065">
      <w:bodyDiv w:val="1"/>
      <w:marLeft w:val="0"/>
      <w:marRight w:val="0"/>
      <w:marTop w:val="0"/>
      <w:marBottom w:val="0"/>
      <w:divBdr>
        <w:top w:val="none" w:sz="0" w:space="0" w:color="auto"/>
        <w:left w:val="none" w:sz="0" w:space="0" w:color="auto"/>
        <w:bottom w:val="none" w:sz="0" w:space="0" w:color="auto"/>
        <w:right w:val="none" w:sz="0" w:space="0" w:color="auto"/>
      </w:divBdr>
    </w:div>
    <w:div w:id="417098000">
      <w:bodyDiv w:val="1"/>
      <w:marLeft w:val="0"/>
      <w:marRight w:val="0"/>
      <w:marTop w:val="0"/>
      <w:marBottom w:val="0"/>
      <w:divBdr>
        <w:top w:val="none" w:sz="0" w:space="0" w:color="auto"/>
        <w:left w:val="none" w:sz="0" w:space="0" w:color="auto"/>
        <w:bottom w:val="none" w:sz="0" w:space="0" w:color="auto"/>
        <w:right w:val="none" w:sz="0" w:space="0" w:color="auto"/>
      </w:divBdr>
      <w:divsChild>
        <w:div w:id="367607356">
          <w:marLeft w:val="0"/>
          <w:marRight w:val="0"/>
          <w:marTop w:val="100"/>
          <w:marBottom w:val="100"/>
          <w:divBdr>
            <w:top w:val="none" w:sz="0" w:space="0" w:color="auto"/>
            <w:left w:val="none" w:sz="0" w:space="0" w:color="auto"/>
            <w:bottom w:val="none" w:sz="0" w:space="0" w:color="auto"/>
            <w:right w:val="none" w:sz="0" w:space="0" w:color="auto"/>
          </w:divBdr>
          <w:divsChild>
            <w:div w:id="1180047959">
              <w:marLeft w:val="0"/>
              <w:marRight w:val="0"/>
              <w:marTop w:val="0"/>
              <w:marBottom w:val="0"/>
              <w:divBdr>
                <w:top w:val="none" w:sz="0" w:space="0" w:color="auto"/>
                <w:left w:val="none" w:sz="0" w:space="0" w:color="auto"/>
                <w:bottom w:val="none" w:sz="0" w:space="0" w:color="auto"/>
                <w:right w:val="none" w:sz="0" w:space="0" w:color="auto"/>
              </w:divBdr>
              <w:divsChild>
                <w:div w:id="689794224">
                  <w:marLeft w:val="0"/>
                  <w:marRight w:val="0"/>
                  <w:marTop w:val="0"/>
                  <w:marBottom w:val="0"/>
                  <w:divBdr>
                    <w:top w:val="none" w:sz="0" w:space="0" w:color="auto"/>
                    <w:left w:val="none" w:sz="0" w:space="0" w:color="auto"/>
                    <w:bottom w:val="none" w:sz="0" w:space="0" w:color="auto"/>
                    <w:right w:val="none" w:sz="0" w:space="0" w:color="auto"/>
                  </w:divBdr>
                  <w:divsChild>
                    <w:div w:id="456721913">
                      <w:marLeft w:val="0"/>
                      <w:marRight w:val="0"/>
                      <w:marTop w:val="0"/>
                      <w:marBottom w:val="0"/>
                      <w:divBdr>
                        <w:top w:val="none" w:sz="0" w:space="0" w:color="auto"/>
                        <w:left w:val="none" w:sz="0" w:space="0" w:color="auto"/>
                        <w:bottom w:val="none" w:sz="0" w:space="0" w:color="auto"/>
                        <w:right w:val="none" w:sz="0" w:space="0" w:color="auto"/>
                      </w:divBdr>
                      <w:divsChild>
                        <w:div w:id="514686935">
                          <w:marLeft w:val="0"/>
                          <w:marRight w:val="0"/>
                          <w:marTop w:val="0"/>
                          <w:marBottom w:val="0"/>
                          <w:divBdr>
                            <w:top w:val="none" w:sz="0" w:space="0" w:color="auto"/>
                            <w:left w:val="none" w:sz="0" w:space="0" w:color="auto"/>
                            <w:bottom w:val="none" w:sz="0" w:space="0" w:color="auto"/>
                            <w:right w:val="none" w:sz="0" w:space="0" w:color="auto"/>
                          </w:divBdr>
                          <w:divsChild>
                            <w:div w:id="996617623">
                              <w:marLeft w:val="0"/>
                              <w:marRight w:val="0"/>
                              <w:marTop w:val="0"/>
                              <w:marBottom w:val="0"/>
                              <w:divBdr>
                                <w:top w:val="none" w:sz="0" w:space="0" w:color="auto"/>
                                <w:left w:val="none" w:sz="0" w:space="0" w:color="auto"/>
                                <w:bottom w:val="none" w:sz="0" w:space="0" w:color="auto"/>
                                <w:right w:val="none" w:sz="0" w:space="0" w:color="auto"/>
                              </w:divBdr>
                              <w:divsChild>
                                <w:div w:id="382995061">
                                  <w:marLeft w:val="75"/>
                                  <w:marRight w:val="0"/>
                                  <w:marTop w:val="150"/>
                                  <w:marBottom w:val="0"/>
                                  <w:divBdr>
                                    <w:top w:val="none" w:sz="0" w:space="0" w:color="auto"/>
                                    <w:left w:val="none" w:sz="0" w:space="0" w:color="auto"/>
                                    <w:bottom w:val="none" w:sz="0" w:space="0" w:color="auto"/>
                                    <w:right w:val="none" w:sz="0" w:space="0" w:color="auto"/>
                                  </w:divBdr>
                                  <w:divsChild>
                                    <w:div w:id="1825664175">
                                      <w:marLeft w:val="0"/>
                                      <w:marRight w:val="0"/>
                                      <w:marTop w:val="0"/>
                                      <w:marBottom w:val="0"/>
                                      <w:divBdr>
                                        <w:top w:val="none" w:sz="0" w:space="0" w:color="auto"/>
                                        <w:left w:val="none" w:sz="0" w:space="0" w:color="auto"/>
                                        <w:bottom w:val="none" w:sz="0" w:space="0" w:color="auto"/>
                                        <w:right w:val="none" w:sz="0" w:space="0" w:color="auto"/>
                                      </w:divBdr>
                                      <w:divsChild>
                                        <w:div w:id="2888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3176034">
      <w:bodyDiv w:val="1"/>
      <w:marLeft w:val="0"/>
      <w:marRight w:val="0"/>
      <w:marTop w:val="0"/>
      <w:marBottom w:val="0"/>
      <w:divBdr>
        <w:top w:val="none" w:sz="0" w:space="0" w:color="auto"/>
        <w:left w:val="none" w:sz="0" w:space="0" w:color="auto"/>
        <w:bottom w:val="none" w:sz="0" w:space="0" w:color="auto"/>
        <w:right w:val="none" w:sz="0" w:space="0" w:color="auto"/>
      </w:divBdr>
      <w:divsChild>
        <w:div w:id="813988603">
          <w:marLeft w:val="0"/>
          <w:marRight w:val="0"/>
          <w:marTop w:val="100"/>
          <w:marBottom w:val="100"/>
          <w:divBdr>
            <w:top w:val="none" w:sz="0" w:space="0" w:color="auto"/>
            <w:left w:val="none" w:sz="0" w:space="0" w:color="auto"/>
            <w:bottom w:val="none" w:sz="0" w:space="0" w:color="auto"/>
            <w:right w:val="none" w:sz="0" w:space="0" w:color="auto"/>
          </w:divBdr>
          <w:divsChild>
            <w:div w:id="149831385">
              <w:marLeft w:val="0"/>
              <w:marRight w:val="0"/>
              <w:marTop w:val="0"/>
              <w:marBottom w:val="0"/>
              <w:divBdr>
                <w:top w:val="none" w:sz="0" w:space="0" w:color="auto"/>
                <w:left w:val="none" w:sz="0" w:space="0" w:color="auto"/>
                <w:bottom w:val="none" w:sz="0" w:space="0" w:color="auto"/>
                <w:right w:val="none" w:sz="0" w:space="0" w:color="auto"/>
              </w:divBdr>
              <w:divsChild>
                <w:div w:id="835463888">
                  <w:marLeft w:val="0"/>
                  <w:marRight w:val="0"/>
                  <w:marTop w:val="0"/>
                  <w:marBottom w:val="0"/>
                  <w:divBdr>
                    <w:top w:val="none" w:sz="0" w:space="0" w:color="auto"/>
                    <w:left w:val="none" w:sz="0" w:space="0" w:color="auto"/>
                    <w:bottom w:val="none" w:sz="0" w:space="0" w:color="auto"/>
                    <w:right w:val="none" w:sz="0" w:space="0" w:color="auto"/>
                  </w:divBdr>
                  <w:divsChild>
                    <w:div w:id="2081366200">
                      <w:marLeft w:val="0"/>
                      <w:marRight w:val="0"/>
                      <w:marTop w:val="0"/>
                      <w:marBottom w:val="0"/>
                      <w:divBdr>
                        <w:top w:val="none" w:sz="0" w:space="0" w:color="auto"/>
                        <w:left w:val="none" w:sz="0" w:space="0" w:color="auto"/>
                        <w:bottom w:val="none" w:sz="0" w:space="0" w:color="auto"/>
                        <w:right w:val="none" w:sz="0" w:space="0" w:color="auto"/>
                      </w:divBdr>
                      <w:divsChild>
                        <w:div w:id="1933202521">
                          <w:marLeft w:val="0"/>
                          <w:marRight w:val="0"/>
                          <w:marTop w:val="0"/>
                          <w:marBottom w:val="0"/>
                          <w:divBdr>
                            <w:top w:val="none" w:sz="0" w:space="0" w:color="auto"/>
                            <w:left w:val="none" w:sz="0" w:space="0" w:color="auto"/>
                            <w:bottom w:val="none" w:sz="0" w:space="0" w:color="auto"/>
                            <w:right w:val="none" w:sz="0" w:space="0" w:color="auto"/>
                          </w:divBdr>
                          <w:divsChild>
                            <w:div w:id="1207260502">
                              <w:marLeft w:val="0"/>
                              <w:marRight w:val="0"/>
                              <w:marTop w:val="0"/>
                              <w:marBottom w:val="0"/>
                              <w:divBdr>
                                <w:top w:val="none" w:sz="0" w:space="0" w:color="auto"/>
                                <w:left w:val="none" w:sz="0" w:space="0" w:color="auto"/>
                                <w:bottom w:val="none" w:sz="0" w:space="0" w:color="auto"/>
                                <w:right w:val="none" w:sz="0" w:space="0" w:color="auto"/>
                              </w:divBdr>
                              <w:divsChild>
                                <w:div w:id="1299335902">
                                  <w:marLeft w:val="75"/>
                                  <w:marRight w:val="0"/>
                                  <w:marTop w:val="150"/>
                                  <w:marBottom w:val="0"/>
                                  <w:divBdr>
                                    <w:top w:val="none" w:sz="0" w:space="0" w:color="auto"/>
                                    <w:left w:val="none" w:sz="0" w:space="0" w:color="auto"/>
                                    <w:bottom w:val="none" w:sz="0" w:space="0" w:color="auto"/>
                                    <w:right w:val="none" w:sz="0" w:space="0" w:color="auto"/>
                                  </w:divBdr>
                                  <w:divsChild>
                                    <w:div w:id="1438910910">
                                      <w:marLeft w:val="0"/>
                                      <w:marRight w:val="0"/>
                                      <w:marTop w:val="0"/>
                                      <w:marBottom w:val="0"/>
                                      <w:divBdr>
                                        <w:top w:val="none" w:sz="0" w:space="0" w:color="auto"/>
                                        <w:left w:val="none" w:sz="0" w:space="0" w:color="auto"/>
                                        <w:bottom w:val="none" w:sz="0" w:space="0" w:color="auto"/>
                                        <w:right w:val="none" w:sz="0" w:space="0" w:color="auto"/>
                                      </w:divBdr>
                                      <w:divsChild>
                                        <w:div w:id="692223467">
                                          <w:marLeft w:val="0"/>
                                          <w:marRight w:val="0"/>
                                          <w:marTop w:val="0"/>
                                          <w:marBottom w:val="0"/>
                                          <w:divBdr>
                                            <w:top w:val="none" w:sz="0" w:space="0" w:color="auto"/>
                                            <w:left w:val="none" w:sz="0" w:space="0" w:color="auto"/>
                                            <w:bottom w:val="none" w:sz="0" w:space="0" w:color="auto"/>
                                            <w:right w:val="none" w:sz="0" w:space="0" w:color="auto"/>
                                          </w:divBdr>
                                        </w:div>
                                      </w:divsChild>
                                    </w:div>
                                    <w:div w:id="1801267852">
                                      <w:marLeft w:val="0"/>
                                      <w:marRight w:val="0"/>
                                      <w:marTop w:val="0"/>
                                      <w:marBottom w:val="0"/>
                                      <w:divBdr>
                                        <w:top w:val="none" w:sz="0" w:space="0" w:color="auto"/>
                                        <w:left w:val="none" w:sz="0" w:space="0" w:color="auto"/>
                                        <w:bottom w:val="none" w:sz="0" w:space="0" w:color="auto"/>
                                        <w:right w:val="none" w:sz="0" w:space="0" w:color="auto"/>
                                      </w:divBdr>
                                      <w:divsChild>
                                        <w:div w:id="1517697698">
                                          <w:marLeft w:val="0"/>
                                          <w:marRight w:val="0"/>
                                          <w:marTop w:val="0"/>
                                          <w:marBottom w:val="0"/>
                                          <w:divBdr>
                                            <w:top w:val="none" w:sz="0" w:space="0" w:color="auto"/>
                                            <w:left w:val="none" w:sz="0" w:space="0" w:color="auto"/>
                                            <w:bottom w:val="none" w:sz="0" w:space="0" w:color="auto"/>
                                            <w:right w:val="none" w:sz="0" w:space="0" w:color="auto"/>
                                          </w:divBdr>
                                          <w:divsChild>
                                            <w:div w:id="838664494">
                                              <w:marLeft w:val="0"/>
                                              <w:marRight w:val="0"/>
                                              <w:marTop w:val="120"/>
                                              <w:marBottom w:val="0"/>
                                              <w:divBdr>
                                                <w:top w:val="none" w:sz="0" w:space="0" w:color="auto"/>
                                                <w:left w:val="none" w:sz="0" w:space="0" w:color="auto"/>
                                                <w:bottom w:val="none" w:sz="0" w:space="0" w:color="auto"/>
                                                <w:right w:val="none" w:sz="0" w:space="0" w:color="auto"/>
                                              </w:divBdr>
                                            </w:div>
                                            <w:div w:id="9532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136369">
                                  <w:marLeft w:val="0"/>
                                  <w:marRight w:val="0"/>
                                  <w:marTop w:val="225"/>
                                  <w:marBottom w:val="0"/>
                                  <w:divBdr>
                                    <w:top w:val="none" w:sz="0" w:space="0" w:color="auto"/>
                                    <w:left w:val="none" w:sz="0" w:space="0" w:color="auto"/>
                                    <w:bottom w:val="none" w:sz="0" w:space="0" w:color="auto"/>
                                    <w:right w:val="none" w:sz="0" w:space="0" w:color="auto"/>
                                  </w:divBdr>
                                </w:div>
                                <w:div w:id="1816723484">
                                  <w:marLeft w:val="0"/>
                                  <w:marRight w:val="0"/>
                                  <w:marTop w:val="225"/>
                                  <w:marBottom w:val="0"/>
                                  <w:divBdr>
                                    <w:top w:val="none" w:sz="0" w:space="0" w:color="auto"/>
                                    <w:left w:val="none" w:sz="0" w:space="0" w:color="auto"/>
                                    <w:bottom w:val="none" w:sz="0" w:space="0" w:color="auto"/>
                                    <w:right w:val="none" w:sz="0" w:space="0" w:color="auto"/>
                                  </w:divBdr>
                                </w:div>
                                <w:div w:id="1827436068">
                                  <w:marLeft w:val="75"/>
                                  <w:marRight w:val="0"/>
                                  <w:marTop w:val="150"/>
                                  <w:marBottom w:val="0"/>
                                  <w:divBdr>
                                    <w:top w:val="none" w:sz="0" w:space="0" w:color="auto"/>
                                    <w:left w:val="none" w:sz="0" w:space="0" w:color="auto"/>
                                    <w:bottom w:val="none" w:sz="0" w:space="0" w:color="auto"/>
                                    <w:right w:val="none" w:sz="0" w:space="0" w:color="auto"/>
                                  </w:divBdr>
                                  <w:divsChild>
                                    <w:div w:id="1027104153">
                                      <w:marLeft w:val="0"/>
                                      <w:marRight w:val="0"/>
                                      <w:marTop w:val="0"/>
                                      <w:marBottom w:val="0"/>
                                      <w:divBdr>
                                        <w:top w:val="none" w:sz="0" w:space="0" w:color="auto"/>
                                        <w:left w:val="none" w:sz="0" w:space="0" w:color="auto"/>
                                        <w:bottom w:val="none" w:sz="0" w:space="0" w:color="auto"/>
                                        <w:right w:val="none" w:sz="0" w:space="0" w:color="auto"/>
                                      </w:divBdr>
                                      <w:divsChild>
                                        <w:div w:id="1180050449">
                                          <w:marLeft w:val="0"/>
                                          <w:marRight w:val="0"/>
                                          <w:marTop w:val="0"/>
                                          <w:marBottom w:val="0"/>
                                          <w:divBdr>
                                            <w:top w:val="none" w:sz="0" w:space="0" w:color="auto"/>
                                            <w:left w:val="none" w:sz="0" w:space="0" w:color="auto"/>
                                            <w:bottom w:val="none" w:sz="0" w:space="0" w:color="auto"/>
                                            <w:right w:val="none" w:sz="0" w:space="0" w:color="auto"/>
                                          </w:divBdr>
                                          <w:divsChild>
                                            <w:div w:id="476385208">
                                              <w:marLeft w:val="0"/>
                                              <w:marRight w:val="0"/>
                                              <w:marTop w:val="120"/>
                                              <w:marBottom w:val="0"/>
                                              <w:divBdr>
                                                <w:top w:val="none" w:sz="0" w:space="0" w:color="auto"/>
                                                <w:left w:val="none" w:sz="0" w:space="0" w:color="auto"/>
                                                <w:bottom w:val="none" w:sz="0" w:space="0" w:color="auto"/>
                                                <w:right w:val="none" w:sz="0" w:space="0" w:color="auto"/>
                                              </w:divBdr>
                                            </w:div>
                                            <w:div w:id="626661506">
                                              <w:marLeft w:val="0"/>
                                              <w:marRight w:val="0"/>
                                              <w:marTop w:val="120"/>
                                              <w:marBottom w:val="0"/>
                                              <w:divBdr>
                                                <w:top w:val="none" w:sz="0" w:space="0" w:color="auto"/>
                                                <w:left w:val="none" w:sz="0" w:space="0" w:color="auto"/>
                                                <w:bottom w:val="none" w:sz="0" w:space="0" w:color="auto"/>
                                                <w:right w:val="none" w:sz="0" w:space="0" w:color="auto"/>
                                              </w:divBdr>
                                            </w:div>
                                            <w:div w:id="21425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19914">
                                  <w:marLeft w:val="75"/>
                                  <w:marRight w:val="0"/>
                                  <w:marTop w:val="150"/>
                                  <w:marBottom w:val="0"/>
                                  <w:divBdr>
                                    <w:top w:val="none" w:sz="0" w:space="0" w:color="auto"/>
                                    <w:left w:val="none" w:sz="0" w:space="0" w:color="auto"/>
                                    <w:bottom w:val="none" w:sz="0" w:space="0" w:color="auto"/>
                                    <w:right w:val="none" w:sz="0" w:space="0" w:color="auto"/>
                                  </w:divBdr>
                                  <w:divsChild>
                                    <w:div w:id="1353805571">
                                      <w:marLeft w:val="0"/>
                                      <w:marRight w:val="0"/>
                                      <w:marTop w:val="0"/>
                                      <w:marBottom w:val="0"/>
                                      <w:divBdr>
                                        <w:top w:val="none" w:sz="0" w:space="0" w:color="auto"/>
                                        <w:left w:val="none" w:sz="0" w:space="0" w:color="auto"/>
                                        <w:bottom w:val="none" w:sz="0" w:space="0" w:color="auto"/>
                                        <w:right w:val="none" w:sz="0" w:space="0" w:color="auto"/>
                                      </w:divBdr>
                                      <w:divsChild>
                                        <w:div w:id="451897126">
                                          <w:marLeft w:val="0"/>
                                          <w:marRight w:val="0"/>
                                          <w:marTop w:val="0"/>
                                          <w:marBottom w:val="0"/>
                                          <w:divBdr>
                                            <w:top w:val="none" w:sz="0" w:space="0" w:color="auto"/>
                                            <w:left w:val="none" w:sz="0" w:space="0" w:color="auto"/>
                                            <w:bottom w:val="none" w:sz="0" w:space="0" w:color="auto"/>
                                            <w:right w:val="none" w:sz="0" w:space="0" w:color="auto"/>
                                          </w:divBdr>
                                        </w:div>
                                      </w:divsChild>
                                    </w:div>
                                    <w:div w:id="2075353271">
                                      <w:marLeft w:val="0"/>
                                      <w:marRight w:val="0"/>
                                      <w:marTop w:val="0"/>
                                      <w:marBottom w:val="0"/>
                                      <w:divBdr>
                                        <w:top w:val="none" w:sz="0" w:space="0" w:color="auto"/>
                                        <w:left w:val="none" w:sz="0" w:space="0" w:color="auto"/>
                                        <w:bottom w:val="none" w:sz="0" w:space="0" w:color="auto"/>
                                        <w:right w:val="none" w:sz="0" w:space="0" w:color="auto"/>
                                      </w:divBdr>
                                      <w:divsChild>
                                        <w:div w:id="49772329">
                                          <w:marLeft w:val="0"/>
                                          <w:marRight w:val="0"/>
                                          <w:marTop w:val="0"/>
                                          <w:marBottom w:val="0"/>
                                          <w:divBdr>
                                            <w:top w:val="none" w:sz="0" w:space="0" w:color="auto"/>
                                            <w:left w:val="none" w:sz="0" w:space="0" w:color="auto"/>
                                            <w:bottom w:val="none" w:sz="0" w:space="0" w:color="auto"/>
                                            <w:right w:val="none" w:sz="0" w:space="0" w:color="auto"/>
                                          </w:divBdr>
                                          <w:divsChild>
                                            <w:div w:id="852452024">
                                              <w:marLeft w:val="0"/>
                                              <w:marRight w:val="0"/>
                                              <w:marTop w:val="120"/>
                                              <w:marBottom w:val="0"/>
                                              <w:divBdr>
                                                <w:top w:val="none" w:sz="0" w:space="0" w:color="auto"/>
                                                <w:left w:val="none" w:sz="0" w:space="0" w:color="auto"/>
                                                <w:bottom w:val="none" w:sz="0" w:space="0" w:color="auto"/>
                                                <w:right w:val="none" w:sz="0" w:space="0" w:color="auto"/>
                                              </w:divBdr>
                                            </w:div>
                                            <w:div w:id="1164128425">
                                              <w:marLeft w:val="0"/>
                                              <w:marRight w:val="0"/>
                                              <w:marTop w:val="120"/>
                                              <w:marBottom w:val="0"/>
                                              <w:divBdr>
                                                <w:top w:val="none" w:sz="0" w:space="0" w:color="auto"/>
                                                <w:left w:val="none" w:sz="0" w:space="0" w:color="auto"/>
                                                <w:bottom w:val="none" w:sz="0" w:space="0" w:color="auto"/>
                                                <w:right w:val="none" w:sz="0" w:space="0" w:color="auto"/>
                                              </w:divBdr>
                                            </w:div>
                                            <w:div w:id="1490058542">
                                              <w:marLeft w:val="0"/>
                                              <w:marRight w:val="0"/>
                                              <w:marTop w:val="120"/>
                                              <w:marBottom w:val="0"/>
                                              <w:divBdr>
                                                <w:top w:val="none" w:sz="0" w:space="0" w:color="auto"/>
                                                <w:left w:val="none" w:sz="0" w:space="0" w:color="auto"/>
                                                <w:bottom w:val="none" w:sz="0" w:space="0" w:color="auto"/>
                                                <w:right w:val="none" w:sz="0" w:space="0" w:color="auto"/>
                                              </w:divBdr>
                                            </w:div>
                                            <w:div w:id="208688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3521838">
      <w:bodyDiv w:val="1"/>
      <w:marLeft w:val="0"/>
      <w:marRight w:val="0"/>
      <w:marTop w:val="0"/>
      <w:marBottom w:val="0"/>
      <w:divBdr>
        <w:top w:val="none" w:sz="0" w:space="0" w:color="auto"/>
        <w:left w:val="none" w:sz="0" w:space="0" w:color="auto"/>
        <w:bottom w:val="none" w:sz="0" w:space="0" w:color="auto"/>
        <w:right w:val="none" w:sz="0" w:space="0" w:color="auto"/>
      </w:divBdr>
    </w:div>
    <w:div w:id="1496452800">
      <w:bodyDiv w:val="1"/>
      <w:marLeft w:val="0"/>
      <w:marRight w:val="0"/>
      <w:marTop w:val="0"/>
      <w:marBottom w:val="0"/>
      <w:divBdr>
        <w:top w:val="none" w:sz="0" w:space="0" w:color="auto"/>
        <w:left w:val="none" w:sz="0" w:space="0" w:color="auto"/>
        <w:bottom w:val="none" w:sz="0" w:space="0" w:color="auto"/>
        <w:right w:val="none" w:sz="0" w:space="0" w:color="auto"/>
      </w:divBdr>
    </w:div>
    <w:div w:id="1665937684">
      <w:bodyDiv w:val="1"/>
      <w:marLeft w:val="0"/>
      <w:marRight w:val="0"/>
      <w:marTop w:val="0"/>
      <w:marBottom w:val="0"/>
      <w:divBdr>
        <w:top w:val="none" w:sz="0" w:space="0" w:color="auto"/>
        <w:left w:val="none" w:sz="0" w:space="0" w:color="auto"/>
        <w:bottom w:val="none" w:sz="0" w:space="0" w:color="auto"/>
        <w:right w:val="none" w:sz="0" w:space="0" w:color="auto"/>
      </w:divBdr>
    </w:div>
    <w:div w:id="1746609358">
      <w:bodyDiv w:val="1"/>
      <w:marLeft w:val="0"/>
      <w:marRight w:val="0"/>
      <w:marTop w:val="0"/>
      <w:marBottom w:val="0"/>
      <w:divBdr>
        <w:top w:val="none" w:sz="0" w:space="0" w:color="auto"/>
        <w:left w:val="none" w:sz="0" w:space="0" w:color="auto"/>
        <w:bottom w:val="none" w:sz="0" w:space="0" w:color="auto"/>
        <w:right w:val="none" w:sz="0" w:space="0" w:color="auto"/>
      </w:divBdr>
    </w:div>
    <w:div w:id="1789275785">
      <w:bodyDiv w:val="1"/>
      <w:marLeft w:val="0"/>
      <w:marRight w:val="0"/>
      <w:marTop w:val="0"/>
      <w:marBottom w:val="0"/>
      <w:divBdr>
        <w:top w:val="none" w:sz="0" w:space="0" w:color="auto"/>
        <w:left w:val="none" w:sz="0" w:space="0" w:color="auto"/>
        <w:bottom w:val="none" w:sz="0" w:space="0" w:color="auto"/>
        <w:right w:val="none" w:sz="0" w:space="0" w:color="auto"/>
      </w:divBdr>
    </w:div>
    <w:div w:id="187696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d.gov/financial-aid-shopping-sheet" TargetMode="External"/><Relationship Id="rId4" Type="http://schemas.microsoft.com/office/2007/relationships/stylesWithEffects" Target="stylesWithEffects.xml"/><Relationship Id="rId9" Type="http://schemas.openxmlformats.org/officeDocument/2006/relationships/hyperlink" Target="mailto:shoppingsheet@e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584F9-1725-42D1-88FC-C2D18AD7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975</Words>
  <Characters>5560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Alysa Becraft</dc:creator>
  <cp:lastModifiedBy>Authorised User</cp:lastModifiedBy>
  <cp:revision>2</cp:revision>
  <cp:lastPrinted>2013-10-25T19:24:00Z</cp:lastPrinted>
  <dcterms:created xsi:type="dcterms:W3CDTF">2013-12-16T21:02:00Z</dcterms:created>
  <dcterms:modified xsi:type="dcterms:W3CDTF">2013-12-16T21:02:00Z</dcterms:modified>
</cp:coreProperties>
</file>