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1BF" w:rsidRDefault="004B51BF" w:rsidP="0063641E">
      <w:pPr>
        <w:spacing w:after="0" w:line="240" w:lineRule="auto"/>
        <w:jc w:val="center"/>
        <w:rPr>
          <w:rFonts w:ascii="Times New Roman" w:hAnsi="Times New Roman" w:cs="Times New Roman"/>
          <w:b/>
          <w:bCs/>
          <w:sz w:val="28"/>
          <w:szCs w:val="28"/>
        </w:rPr>
      </w:pPr>
      <w:bookmarkStart w:id="0" w:name="_GoBack"/>
      <w:bookmarkEnd w:id="0"/>
    </w:p>
    <w:p w:rsidR="004B51BF" w:rsidRDefault="004B51BF" w:rsidP="0063641E">
      <w:pPr>
        <w:spacing w:after="0" w:line="240" w:lineRule="auto"/>
        <w:jc w:val="center"/>
        <w:rPr>
          <w:rFonts w:ascii="Times New Roman" w:hAnsi="Times New Roman" w:cs="Times New Roman"/>
          <w:b/>
          <w:bCs/>
          <w:sz w:val="28"/>
          <w:szCs w:val="28"/>
        </w:rPr>
      </w:pPr>
    </w:p>
    <w:p w:rsidR="00C32F79" w:rsidRDefault="0063641E" w:rsidP="0063641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Attachment to Dear Colleague Letter GEN-16-15</w:t>
      </w:r>
    </w:p>
    <w:p w:rsidR="0063641E" w:rsidRDefault="0063641E" w:rsidP="004B51BF">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August 18, 2016</w:t>
      </w:r>
    </w:p>
    <w:p w:rsidR="004B51BF" w:rsidRDefault="004B51BF" w:rsidP="004B51BF">
      <w:pPr>
        <w:spacing w:after="0"/>
        <w:rPr>
          <w:rStyle w:val="IntenseReference"/>
          <w:rFonts w:ascii="Times New Roman" w:hAnsi="Times New Roman" w:cs="Times New Roman"/>
          <w:color w:val="auto"/>
          <w:sz w:val="28"/>
          <w:szCs w:val="28"/>
        </w:rPr>
      </w:pPr>
    </w:p>
    <w:p w:rsidR="00581AD7" w:rsidRDefault="00581AD7" w:rsidP="004B51BF">
      <w:pPr>
        <w:spacing w:after="0"/>
        <w:rPr>
          <w:rStyle w:val="IntenseReference"/>
          <w:rFonts w:ascii="Times New Roman" w:hAnsi="Times New Roman" w:cs="Times New Roman"/>
          <w:color w:val="auto"/>
          <w:sz w:val="28"/>
          <w:szCs w:val="28"/>
        </w:rPr>
      </w:pPr>
      <w:r w:rsidRPr="0063641E">
        <w:rPr>
          <w:rStyle w:val="IntenseReference"/>
          <w:rFonts w:ascii="Times New Roman" w:hAnsi="Times New Roman" w:cs="Times New Roman"/>
          <w:color w:val="auto"/>
          <w:sz w:val="28"/>
          <w:szCs w:val="28"/>
        </w:rPr>
        <w:t xml:space="preserve">Category: Third-Party Servicer Definition &amp; Examples </w:t>
      </w:r>
      <w:r w:rsidR="0063641E" w:rsidRPr="0063641E">
        <w:rPr>
          <w:rStyle w:val="IntenseReference"/>
          <w:rFonts w:ascii="Times New Roman" w:hAnsi="Times New Roman" w:cs="Times New Roman"/>
          <w:color w:val="auto"/>
          <w:sz w:val="28"/>
          <w:szCs w:val="28"/>
        </w:rPr>
        <w:t>(D&amp;E)</w:t>
      </w:r>
    </w:p>
    <w:p w:rsidR="004B51BF" w:rsidRPr="0063641E" w:rsidRDefault="004B51BF" w:rsidP="004B51BF">
      <w:pPr>
        <w:spacing w:after="0"/>
        <w:rPr>
          <w:rStyle w:val="IntenseReference"/>
          <w:rFonts w:ascii="Times New Roman" w:hAnsi="Times New Roman" w:cs="Times New Roman"/>
          <w:color w:val="auto"/>
          <w:sz w:val="28"/>
          <w:szCs w:val="28"/>
        </w:rPr>
      </w:pPr>
    </w:p>
    <w:p w:rsidR="005F7335" w:rsidRDefault="005F7335" w:rsidP="00274455">
      <w:pPr>
        <w:rPr>
          <w:rFonts w:ascii="Times New Roman" w:hAnsi="Times New Roman"/>
          <w:b/>
          <w:bCs/>
          <w:sz w:val="28"/>
          <w:szCs w:val="28"/>
        </w:rPr>
      </w:pPr>
      <w:bookmarkStart w:id="1" w:name="DE1"/>
      <w:r w:rsidRPr="00C32F79">
        <w:rPr>
          <w:rFonts w:ascii="Times New Roman" w:hAnsi="Times New Roman"/>
          <w:b/>
          <w:bCs/>
          <w:sz w:val="28"/>
          <w:szCs w:val="28"/>
        </w:rPr>
        <w:t>D&amp;E-Q1:  What is a third-party servicer?</w:t>
      </w:r>
    </w:p>
    <w:bookmarkEnd w:id="1"/>
    <w:p w:rsidR="00274455" w:rsidRPr="00685079" w:rsidRDefault="005F7335" w:rsidP="00274455">
      <w:pPr>
        <w:rPr>
          <w:rFonts w:ascii="Times New Roman" w:hAnsi="Times New Roman" w:cs="Times New Roman"/>
          <w:sz w:val="28"/>
          <w:szCs w:val="28"/>
        </w:rPr>
      </w:pPr>
      <w:r>
        <w:rPr>
          <w:rFonts w:ascii="Times New Roman" w:hAnsi="Times New Roman" w:cs="Times New Roman"/>
          <w:b/>
          <w:bCs/>
          <w:sz w:val="28"/>
          <w:szCs w:val="28"/>
        </w:rPr>
        <w:t>D&amp;E-A1</w:t>
      </w:r>
      <w:r w:rsidR="00274455" w:rsidRPr="00685079">
        <w:rPr>
          <w:rFonts w:ascii="Times New Roman" w:hAnsi="Times New Roman" w:cs="Times New Roman"/>
          <w:b/>
          <w:bCs/>
          <w:sz w:val="28"/>
          <w:szCs w:val="28"/>
        </w:rPr>
        <w:t xml:space="preserve">:  </w:t>
      </w:r>
      <w:r w:rsidR="00274455" w:rsidRPr="00685079">
        <w:rPr>
          <w:rFonts w:ascii="Times New Roman" w:hAnsi="Times New Roman" w:cs="Times New Roman"/>
          <w:sz w:val="28"/>
          <w:szCs w:val="28"/>
        </w:rPr>
        <w:t xml:space="preserve">A third-party servicer </w:t>
      </w:r>
      <w:r w:rsidR="00973880" w:rsidRPr="00685079">
        <w:rPr>
          <w:rFonts w:ascii="Times New Roman" w:hAnsi="Times New Roman" w:cs="Times New Roman"/>
          <w:sz w:val="28"/>
          <w:szCs w:val="28"/>
        </w:rPr>
        <w:t>is</w:t>
      </w:r>
      <w:r w:rsidR="00274455" w:rsidRPr="00685079">
        <w:rPr>
          <w:rFonts w:ascii="Times New Roman" w:hAnsi="Times New Roman" w:cs="Times New Roman"/>
          <w:sz w:val="28"/>
          <w:szCs w:val="28"/>
        </w:rPr>
        <w:t xml:space="preserve"> </w:t>
      </w:r>
      <w:r w:rsidR="003842DC">
        <w:rPr>
          <w:rFonts w:ascii="Times New Roman" w:hAnsi="Times New Roman" w:cs="Times New Roman"/>
          <w:sz w:val="28"/>
          <w:szCs w:val="28"/>
        </w:rPr>
        <w:t>an</w:t>
      </w:r>
      <w:r w:rsidR="003842DC" w:rsidRPr="00685079">
        <w:rPr>
          <w:rFonts w:ascii="Times New Roman" w:hAnsi="Times New Roman" w:cs="Times New Roman"/>
          <w:sz w:val="28"/>
          <w:szCs w:val="28"/>
        </w:rPr>
        <w:t xml:space="preserve"> </w:t>
      </w:r>
      <w:r w:rsidR="00AC18B3" w:rsidRPr="00685079">
        <w:rPr>
          <w:rFonts w:ascii="Times New Roman" w:hAnsi="Times New Roman" w:cs="Times New Roman"/>
          <w:sz w:val="28"/>
          <w:szCs w:val="28"/>
        </w:rPr>
        <w:t>entity or individual</w:t>
      </w:r>
      <w:r w:rsidR="00295952">
        <w:rPr>
          <w:rFonts w:ascii="Times New Roman" w:hAnsi="Times New Roman" w:cs="Times New Roman"/>
          <w:sz w:val="28"/>
          <w:szCs w:val="28"/>
        </w:rPr>
        <w:t xml:space="preserve"> </w:t>
      </w:r>
      <w:r w:rsidR="00A51DC8">
        <w:rPr>
          <w:rFonts w:ascii="Times New Roman" w:hAnsi="Times New Roman" w:cs="Times New Roman"/>
          <w:sz w:val="28"/>
          <w:szCs w:val="28"/>
        </w:rPr>
        <w:t>that</w:t>
      </w:r>
      <w:r w:rsidR="006B446D" w:rsidRPr="00685079">
        <w:rPr>
          <w:rFonts w:ascii="Times New Roman" w:hAnsi="Times New Roman" w:cs="Times New Roman"/>
          <w:sz w:val="28"/>
          <w:szCs w:val="28"/>
        </w:rPr>
        <w:t xml:space="preserve"> administer</w:t>
      </w:r>
      <w:r w:rsidR="00A51DC8">
        <w:rPr>
          <w:rFonts w:ascii="Times New Roman" w:hAnsi="Times New Roman" w:cs="Times New Roman"/>
          <w:sz w:val="28"/>
          <w:szCs w:val="28"/>
        </w:rPr>
        <w:t>s</w:t>
      </w:r>
      <w:r w:rsidR="006B446D" w:rsidRPr="00685079">
        <w:rPr>
          <w:rFonts w:ascii="Times New Roman" w:hAnsi="Times New Roman" w:cs="Times New Roman"/>
          <w:sz w:val="28"/>
          <w:szCs w:val="28"/>
        </w:rPr>
        <w:t xml:space="preserve"> </w:t>
      </w:r>
      <w:r w:rsidR="00274455" w:rsidRPr="00685079">
        <w:rPr>
          <w:rFonts w:ascii="Times New Roman" w:hAnsi="Times New Roman" w:cs="Times New Roman"/>
          <w:sz w:val="28"/>
          <w:szCs w:val="28"/>
        </w:rPr>
        <w:t xml:space="preserve">any aspect of </w:t>
      </w:r>
      <w:r w:rsidR="00491F3E">
        <w:rPr>
          <w:rFonts w:ascii="Times New Roman" w:hAnsi="Times New Roman" w:cs="Times New Roman"/>
          <w:sz w:val="28"/>
          <w:szCs w:val="28"/>
        </w:rPr>
        <w:t>an</w:t>
      </w:r>
      <w:r w:rsidR="00274455" w:rsidRPr="00685079">
        <w:rPr>
          <w:rFonts w:ascii="Times New Roman" w:hAnsi="Times New Roman" w:cs="Times New Roman"/>
          <w:sz w:val="28"/>
          <w:szCs w:val="28"/>
        </w:rPr>
        <w:t xml:space="preserve"> </w:t>
      </w:r>
      <w:r w:rsidR="0075344C">
        <w:rPr>
          <w:rFonts w:ascii="Times New Roman" w:hAnsi="Times New Roman" w:cs="Times New Roman"/>
          <w:sz w:val="28"/>
          <w:szCs w:val="28"/>
        </w:rPr>
        <w:t>institution’s</w:t>
      </w:r>
      <w:r w:rsidR="00274455" w:rsidRPr="00685079">
        <w:rPr>
          <w:rFonts w:ascii="Times New Roman" w:hAnsi="Times New Roman" w:cs="Times New Roman"/>
          <w:sz w:val="28"/>
          <w:szCs w:val="28"/>
        </w:rPr>
        <w:t xml:space="preserve"> participation in </w:t>
      </w:r>
      <w:r w:rsidR="003842DC">
        <w:rPr>
          <w:rFonts w:ascii="Times New Roman" w:hAnsi="Times New Roman" w:cs="Times New Roman"/>
          <w:sz w:val="28"/>
          <w:szCs w:val="28"/>
        </w:rPr>
        <w:t>the Title IV programs, including,</w:t>
      </w:r>
      <w:r w:rsidR="00973880" w:rsidRPr="00685079">
        <w:rPr>
          <w:rFonts w:ascii="Times New Roman" w:hAnsi="Times New Roman" w:cs="Times New Roman"/>
          <w:sz w:val="28"/>
          <w:szCs w:val="28"/>
        </w:rPr>
        <w:t xml:space="preserve"> but not limited to</w:t>
      </w:r>
      <w:r w:rsidR="001912CB">
        <w:rPr>
          <w:rFonts w:ascii="Times New Roman" w:hAnsi="Times New Roman" w:cs="Times New Roman"/>
          <w:sz w:val="28"/>
          <w:szCs w:val="28"/>
        </w:rPr>
        <w:t>,</w:t>
      </w:r>
      <w:r w:rsidR="003842DC">
        <w:rPr>
          <w:rFonts w:ascii="Times New Roman" w:hAnsi="Times New Roman" w:cs="Times New Roman"/>
          <w:sz w:val="28"/>
          <w:szCs w:val="28"/>
        </w:rPr>
        <w:t xml:space="preserve"> </w:t>
      </w:r>
      <w:r w:rsidR="00062968">
        <w:rPr>
          <w:rFonts w:ascii="Times New Roman" w:hAnsi="Times New Roman" w:cs="Times New Roman"/>
          <w:sz w:val="28"/>
          <w:szCs w:val="28"/>
        </w:rPr>
        <w:t xml:space="preserve">services </w:t>
      </w:r>
      <w:r w:rsidR="003842DC">
        <w:rPr>
          <w:rFonts w:ascii="Times New Roman" w:hAnsi="Times New Roman" w:cs="Times New Roman"/>
          <w:sz w:val="28"/>
          <w:szCs w:val="28"/>
        </w:rPr>
        <w:t>and functions necessary</w:t>
      </w:r>
      <w:r w:rsidR="00A51DC8">
        <w:rPr>
          <w:rFonts w:ascii="Times New Roman" w:hAnsi="Times New Roman" w:cs="Times New Roman"/>
          <w:sz w:val="28"/>
          <w:szCs w:val="28"/>
        </w:rPr>
        <w:t>:</w:t>
      </w:r>
    </w:p>
    <w:p w:rsidR="00973880" w:rsidRPr="00685079" w:rsidRDefault="00C6216D" w:rsidP="00973880">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F</w:t>
      </w:r>
      <w:r w:rsidR="00274455" w:rsidRPr="00685079">
        <w:rPr>
          <w:rFonts w:ascii="Times New Roman" w:hAnsi="Times New Roman" w:cs="Times New Roman"/>
          <w:sz w:val="28"/>
          <w:szCs w:val="28"/>
        </w:rPr>
        <w:t xml:space="preserve">or  the </w:t>
      </w:r>
      <w:r w:rsidR="0075344C">
        <w:rPr>
          <w:rFonts w:ascii="Times New Roman" w:hAnsi="Times New Roman" w:cs="Times New Roman"/>
          <w:sz w:val="28"/>
          <w:szCs w:val="28"/>
        </w:rPr>
        <w:t>institution</w:t>
      </w:r>
      <w:r w:rsidR="00274455" w:rsidRPr="00685079">
        <w:rPr>
          <w:rFonts w:ascii="Times New Roman" w:hAnsi="Times New Roman" w:cs="Times New Roman"/>
          <w:sz w:val="28"/>
          <w:szCs w:val="28"/>
        </w:rPr>
        <w:t xml:space="preserve"> to remain eligible to participate in the Title IV pro</w:t>
      </w:r>
      <w:r w:rsidR="00973880" w:rsidRPr="00685079">
        <w:rPr>
          <w:rFonts w:ascii="Times New Roman" w:hAnsi="Times New Roman" w:cs="Times New Roman"/>
          <w:sz w:val="28"/>
          <w:szCs w:val="28"/>
        </w:rPr>
        <w:t>grams</w:t>
      </w:r>
      <w:r w:rsidR="00117227">
        <w:rPr>
          <w:rFonts w:ascii="Times New Roman" w:hAnsi="Times New Roman" w:cs="Times New Roman"/>
          <w:sz w:val="28"/>
          <w:szCs w:val="28"/>
        </w:rPr>
        <w:t>,</w:t>
      </w:r>
    </w:p>
    <w:p w:rsidR="00973880" w:rsidRPr="00685079" w:rsidRDefault="00C6216D" w:rsidP="00973880">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T</w:t>
      </w:r>
      <w:r w:rsidR="00274455" w:rsidRPr="00685079">
        <w:rPr>
          <w:rFonts w:ascii="Times New Roman" w:hAnsi="Times New Roman" w:cs="Times New Roman"/>
          <w:sz w:val="28"/>
          <w:szCs w:val="28"/>
        </w:rPr>
        <w:t>o determine a student’s eligibility</w:t>
      </w:r>
      <w:r w:rsidR="00973880" w:rsidRPr="00685079">
        <w:rPr>
          <w:rFonts w:ascii="Times New Roman" w:hAnsi="Times New Roman" w:cs="Times New Roman"/>
          <w:sz w:val="28"/>
          <w:szCs w:val="28"/>
        </w:rPr>
        <w:t xml:space="preserve"> for Title IV funds</w:t>
      </w:r>
      <w:r w:rsidR="00274455" w:rsidRPr="00685079">
        <w:rPr>
          <w:rFonts w:ascii="Times New Roman" w:hAnsi="Times New Roman" w:cs="Times New Roman"/>
          <w:sz w:val="28"/>
          <w:szCs w:val="28"/>
        </w:rPr>
        <w:t>,</w:t>
      </w:r>
    </w:p>
    <w:p w:rsidR="00973880" w:rsidRPr="00685079" w:rsidRDefault="00C6216D" w:rsidP="00973880">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T</w:t>
      </w:r>
      <w:r w:rsidR="00274455" w:rsidRPr="00685079">
        <w:rPr>
          <w:rFonts w:ascii="Times New Roman" w:hAnsi="Times New Roman" w:cs="Times New Roman"/>
          <w:sz w:val="28"/>
          <w:szCs w:val="28"/>
        </w:rPr>
        <w:t>o account for Title IV funds,</w:t>
      </w:r>
    </w:p>
    <w:p w:rsidR="00973880" w:rsidRPr="00685079" w:rsidRDefault="00C6216D" w:rsidP="00973880">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T</w:t>
      </w:r>
      <w:r w:rsidR="00274455" w:rsidRPr="00685079">
        <w:rPr>
          <w:rFonts w:ascii="Times New Roman" w:hAnsi="Times New Roman" w:cs="Times New Roman"/>
          <w:sz w:val="28"/>
          <w:szCs w:val="28"/>
        </w:rPr>
        <w:t xml:space="preserve">o deliver Title IV funds to students, or </w:t>
      </w:r>
    </w:p>
    <w:p w:rsidR="00973880" w:rsidRPr="00685079" w:rsidRDefault="00C6216D" w:rsidP="00CC3E98">
      <w:pPr>
        <w:pStyle w:val="ListParagraph"/>
        <w:numPr>
          <w:ilvl w:val="0"/>
          <w:numId w:val="1"/>
        </w:numPr>
        <w:spacing w:after="0"/>
        <w:rPr>
          <w:rFonts w:ascii="Times New Roman" w:hAnsi="Times New Roman" w:cs="Times New Roman"/>
          <w:sz w:val="28"/>
          <w:szCs w:val="28"/>
        </w:rPr>
      </w:pPr>
      <w:r>
        <w:rPr>
          <w:rFonts w:ascii="Times New Roman" w:hAnsi="Times New Roman" w:cs="Times New Roman"/>
          <w:sz w:val="28"/>
          <w:szCs w:val="28"/>
        </w:rPr>
        <w:t>T</w:t>
      </w:r>
      <w:r w:rsidR="00274455" w:rsidRPr="00685079">
        <w:rPr>
          <w:rFonts w:ascii="Times New Roman" w:hAnsi="Times New Roman" w:cs="Times New Roman"/>
          <w:sz w:val="28"/>
          <w:szCs w:val="28"/>
        </w:rPr>
        <w:t>o perform any other aspect of the administ</w:t>
      </w:r>
      <w:r w:rsidR="00973880" w:rsidRPr="00685079">
        <w:rPr>
          <w:rFonts w:ascii="Times New Roman" w:hAnsi="Times New Roman" w:cs="Times New Roman"/>
          <w:sz w:val="28"/>
          <w:szCs w:val="28"/>
        </w:rPr>
        <w:t>ration</w:t>
      </w:r>
      <w:r w:rsidR="00CC7658">
        <w:rPr>
          <w:rFonts w:ascii="Times New Roman" w:hAnsi="Times New Roman" w:cs="Times New Roman"/>
          <w:sz w:val="28"/>
          <w:szCs w:val="28"/>
        </w:rPr>
        <w:t xml:space="preserve"> </w:t>
      </w:r>
      <w:r w:rsidR="00973880" w:rsidRPr="00685079">
        <w:rPr>
          <w:rFonts w:ascii="Times New Roman" w:hAnsi="Times New Roman" w:cs="Times New Roman"/>
          <w:sz w:val="28"/>
          <w:szCs w:val="28"/>
        </w:rPr>
        <w:t>of the Title IV programs.</w:t>
      </w:r>
    </w:p>
    <w:p w:rsidR="00233038" w:rsidRPr="00685079" w:rsidRDefault="00233038" w:rsidP="00685079">
      <w:pPr>
        <w:spacing w:after="0"/>
        <w:rPr>
          <w:rFonts w:ascii="Times New Roman" w:hAnsi="Times New Roman" w:cs="Times New Roman"/>
          <w:sz w:val="28"/>
          <w:szCs w:val="28"/>
        </w:rPr>
      </w:pPr>
    </w:p>
    <w:p w:rsidR="00135CEA" w:rsidRDefault="001E57E2" w:rsidP="006A70A5">
      <w:pPr>
        <w:pStyle w:val="NormalWeb"/>
        <w:shd w:val="clear" w:color="auto" w:fill="FFFFFF"/>
        <w:spacing w:before="0" w:beforeAutospacing="0" w:after="0" w:afterAutospacing="0" w:line="360" w:lineRule="atLeast"/>
        <w:rPr>
          <w:color w:val="FF0000"/>
          <w:sz w:val="28"/>
          <w:szCs w:val="28"/>
        </w:rPr>
      </w:pPr>
      <w:r w:rsidRPr="00AD0AAD">
        <w:rPr>
          <w:sz w:val="28"/>
          <w:szCs w:val="28"/>
        </w:rPr>
        <w:t>To protect the interest of institutions, taxpayers, and students, a</w:t>
      </w:r>
      <w:r w:rsidR="0075344C" w:rsidRPr="00AD0AAD">
        <w:rPr>
          <w:sz w:val="28"/>
          <w:szCs w:val="28"/>
        </w:rPr>
        <w:t>n</w:t>
      </w:r>
      <w:r w:rsidR="00685079" w:rsidRPr="00AD0AAD">
        <w:rPr>
          <w:sz w:val="28"/>
          <w:szCs w:val="28"/>
        </w:rPr>
        <w:t xml:space="preserve"> </w:t>
      </w:r>
      <w:r w:rsidR="0075344C" w:rsidRPr="00AD0AAD">
        <w:rPr>
          <w:sz w:val="28"/>
          <w:szCs w:val="28"/>
        </w:rPr>
        <w:t>institution</w:t>
      </w:r>
      <w:r w:rsidR="007171BA" w:rsidRPr="00AD0AAD">
        <w:rPr>
          <w:sz w:val="28"/>
          <w:szCs w:val="28"/>
        </w:rPr>
        <w:t xml:space="preserve"> may not contract with a </w:t>
      </w:r>
      <w:r w:rsidR="00685079" w:rsidRPr="00AD0AAD">
        <w:rPr>
          <w:sz w:val="28"/>
          <w:szCs w:val="28"/>
        </w:rPr>
        <w:t>third-party servicer</w:t>
      </w:r>
      <w:r w:rsidR="007171BA" w:rsidRPr="00AD0AAD">
        <w:rPr>
          <w:sz w:val="28"/>
          <w:szCs w:val="28"/>
        </w:rPr>
        <w:t xml:space="preserve"> to perform any aspect of the </w:t>
      </w:r>
      <w:r w:rsidR="0075344C" w:rsidRPr="00AD0AAD">
        <w:rPr>
          <w:sz w:val="28"/>
          <w:szCs w:val="28"/>
        </w:rPr>
        <w:t>institution</w:t>
      </w:r>
      <w:r w:rsidR="007171BA" w:rsidRPr="00AD0AAD">
        <w:rPr>
          <w:sz w:val="28"/>
          <w:szCs w:val="28"/>
        </w:rPr>
        <w:t>’s participation in a Title IV program if the servicer</w:t>
      </w:r>
      <w:r w:rsidR="00CE485A" w:rsidRPr="00AD0AAD">
        <w:rPr>
          <w:sz w:val="28"/>
          <w:szCs w:val="28"/>
        </w:rPr>
        <w:t xml:space="preserve"> (or its subcontractors)</w:t>
      </w:r>
      <w:r w:rsidR="00136D35" w:rsidRPr="00AD0AAD">
        <w:rPr>
          <w:sz w:val="28"/>
          <w:szCs w:val="28"/>
        </w:rPr>
        <w:t xml:space="preserve"> </w:t>
      </w:r>
      <w:r w:rsidR="007171BA" w:rsidRPr="00AD0AAD">
        <w:rPr>
          <w:sz w:val="28"/>
          <w:szCs w:val="28"/>
        </w:rPr>
        <w:t xml:space="preserve">is located outside of the United States and/or </w:t>
      </w:r>
      <w:r w:rsidR="006E257F" w:rsidRPr="00AD0AAD">
        <w:rPr>
          <w:sz w:val="28"/>
          <w:szCs w:val="28"/>
        </w:rPr>
        <w:t xml:space="preserve">is </w:t>
      </w:r>
      <w:r w:rsidR="007171BA" w:rsidRPr="00AD0AAD">
        <w:rPr>
          <w:sz w:val="28"/>
          <w:szCs w:val="28"/>
        </w:rPr>
        <w:t xml:space="preserve">owned or operated by an individual </w:t>
      </w:r>
      <w:r w:rsidR="001912CB">
        <w:rPr>
          <w:sz w:val="28"/>
          <w:szCs w:val="28"/>
        </w:rPr>
        <w:t>who</w:t>
      </w:r>
      <w:r w:rsidR="001912CB" w:rsidRPr="00AD0AAD">
        <w:rPr>
          <w:sz w:val="28"/>
          <w:szCs w:val="28"/>
        </w:rPr>
        <w:t xml:space="preserve"> </w:t>
      </w:r>
      <w:r w:rsidR="007171BA" w:rsidRPr="00AD0AAD">
        <w:rPr>
          <w:sz w:val="28"/>
          <w:szCs w:val="28"/>
        </w:rPr>
        <w:t xml:space="preserve">is not </w:t>
      </w:r>
      <w:r w:rsidR="005C3EC6" w:rsidRPr="00AD0AAD">
        <w:rPr>
          <w:sz w:val="28"/>
          <w:szCs w:val="28"/>
        </w:rPr>
        <w:t>a U.S. citizen or national, or</w:t>
      </w:r>
      <w:r w:rsidR="007171BA" w:rsidRPr="00AD0AAD">
        <w:rPr>
          <w:sz w:val="28"/>
          <w:szCs w:val="28"/>
        </w:rPr>
        <w:t xml:space="preserve"> a </w:t>
      </w:r>
      <w:r w:rsidR="0099283B" w:rsidRPr="00AD0AAD">
        <w:rPr>
          <w:sz w:val="28"/>
          <w:szCs w:val="28"/>
        </w:rPr>
        <w:t xml:space="preserve">lawful </w:t>
      </w:r>
      <w:r w:rsidR="007171BA" w:rsidRPr="00AD0AAD">
        <w:rPr>
          <w:sz w:val="28"/>
          <w:szCs w:val="28"/>
        </w:rPr>
        <w:t>U.S. permanent resident</w:t>
      </w:r>
      <w:r w:rsidR="0099283B" w:rsidRPr="00AD0AAD">
        <w:rPr>
          <w:sz w:val="28"/>
          <w:szCs w:val="28"/>
        </w:rPr>
        <w:t>.</w:t>
      </w:r>
      <w:r w:rsidR="007171BA" w:rsidRPr="00AD0AAD">
        <w:rPr>
          <w:sz w:val="28"/>
          <w:szCs w:val="28"/>
        </w:rPr>
        <w:t xml:space="preserve"> </w:t>
      </w:r>
      <w:r w:rsidR="000B3A56" w:rsidRPr="00AD0AAD">
        <w:rPr>
          <w:sz w:val="28"/>
          <w:szCs w:val="28"/>
        </w:rPr>
        <w:t xml:space="preserve"> This </w:t>
      </w:r>
      <w:r w:rsidR="00DE3971" w:rsidRPr="00AD0AAD">
        <w:rPr>
          <w:sz w:val="28"/>
          <w:szCs w:val="28"/>
        </w:rPr>
        <w:t>prohibition</w:t>
      </w:r>
      <w:r w:rsidR="00892F76">
        <w:rPr>
          <w:sz w:val="28"/>
          <w:szCs w:val="28"/>
        </w:rPr>
        <w:t xml:space="preserve"> </w:t>
      </w:r>
      <w:r w:rsidR="000B3A56" w:rsidRPr="00AD0AAD">
        <w:rPr>
          <w:sz w:val="28"/>
          <w:szCs w:val="28"/>
        </w:rPr>
        <w:t>applies to both foreign and domestic institutions.</w:t>
      </w:r>
      <w:r w:rsidR="00201405">
        <w:rPr>
          <w:sz w:val="28"/>
          <w:szCs w:val="28"/>
        </w:rPr>
        <w:t xml:space="preserve">  </w:t>
      </w:r>
      <w:r w:rsidR="00201405">
        <w:rPr>
          <w:color w:val="FF0000"/>
          <w:sz w:val="28"/>
          <w:szCs w:val="28"/>
        </w:rPr>
        <w:t xml:space="preserve">  </w:t>
      </w:r>
    </w:p>
    <w:p w:rsidR="00233038" w:rsidRDefault="00233038" w:rsidP="006A70A5">
      <w:pPr>
        <w:pStyle w:val="NormalWeb"/>
        <w:shd w:val="clear" w:color="auto" w:fill="FFFFFF"/>
        <w:spacing w:before="0" w:beforeAutospacing="0" w:after="0" w:afterAutospacing="0" w:line="360" w:lineRule="atLeast"/>
        <w:rPr>
          <w:color w:val="FF0000"/>
          <w:sz w:val="28"/>
          <w:szCs w:val="28"/>
        </w:rPr>
      </w:pPr>
    </w:p>
    <w:p w:rsidR="00A569EA" w:rsidRPr="00A569EA" w:rsidRDefault="00A569EA" w:rsidP="00A569EA">
      <w:pPr>
        <w:spacing w:after="0"/>
        <w:rPr>
          <w:rFonts w:ascii="Times New Roman" w:hAnsi="Times New Roman" w:cs="Times New Roman"/>
          <w:b/>
          <w:bCs/>
          <w:sz w:val="28"/>
          <w:szCs w:val="28"/>
        </w:rPr>
      </w:pPr>
      <w:bookmarkStart w:id="2" w:name="DE2"/>
      <w:r w:rsidRPr="00A569EA">
        <w:rPr>
          <w:rFonts w:ascii="Times New Roman" w:hAnsi="Times New Roman" w:cs="Times New Roman"/>
          <w:b/>
          <w:bCs/>
          <w:sz w:val="28"/>
          <w:szCs w:val="28"/>
        </w:rPr>
        <w:t>D&amp;E-Q2:  What are some examples of functions or services performed by third-party servicers?</w:t>
      </w:r>
    </w:p>
    <w:bookmarkEnd w:id="2"/>
    <w:p w:rsidR="00DC698A" w:rsidRDefault="00DC698A" w:rsidP="00A569EA">
      <w:pPr>
        <w:spacing w:after="0"/>
        <w:rPr>
          <w:rFonts w:ascii="Times New Roman" w:hAnsi="Times New Roman" w:cs="Times New Roman"/>
          <w:b/>
          <w:sz w:val="28"/>
          <w:szCs w:val="28"/>
        </w:rPr>
      </w:pPr>
    </w:p>
    <w:p w:rsidR="004B51BF" w:rsidRDefault="00A569EA" w:rsidP="00A569EA">
      <w:pPr>
        <w:spacing w:after="0"/>
        <w:rPr>
          <w:rFonts w:ascii="Times New Roman" w:hAnsi="Times New Roman" w:cs="Times New Roman"/>
          <w:sz w:val="28"/>
          <w:szCs w:val="28"/>
        </w:rPr>
      </w:pPr>
      <w:r>
        <w:rPr>
          <w:rFonts w:ascii="Times New Roman" w:hAnsi="Times New Roman" w:cs="Times New Roman"/>
          <w:b/>
          <w:bCs/>
          <w:sz w:val="28"/>
          <w:szCs w:val="28"/>
        </w:rPr>
        <w:t>D&amp;E-A2</w:t>
      </w:r>
      <w:r w:rsidR="00361FC0">
        <w:rPr>
          <w:rFonts w:ascii="Times New Roman" w:hAnsi="Times New Roman" w:cs="Times New Roman"/>
          <w:b/>
          <w:sz w:val="28"/>
          <w:szCs w:val="28"/>
        </w:rPr>
        <w:t xml:space="preserve">:  </w:t>
      </w:r>
      <w:r w:rsidR="001F4878" w:rsidRPr="00361FC0">
        <w:rPr>
          <w:rFonts w:ascii="Times New Roman" w:hAnsi="Times New Roman" w:cs="Times New Roman"/>
          <w:sz w:val="28"/>
          <w:szCs w:val="28"/>
        </w:rPr>
        <w:t xml:space="preserve">The following table provides examples of different types of functions or services that </w:t>
      </w:r>
      <w:r w:rsidR="0075344C">
        <w:rPr>
          <w:rFonts w:ascii="Times New Roman" w:hAnsi="Times New Roman" w:cs="Times New Roman"/>
          <w:sz w:val="28"/>
          <w:szCs w:val="28"/>
        </w:rPr>
        <w:t>institution</w:t>
      </w:r>
      <w:r w:rsidR="001F4878" w:rsidRPr="00361FC0">
        <w:rPr>
          <w:rFonts w:ascii="Times New Roman" w:hAnsi="Times New Roman" w:cs="Times New Roman"/>
          <w:sz w:val="28"/>
          <w:szCs w:val="28"/>
        </w:rPr>
        <w:t xml:space="preserve">s outsource to third-party providers and </w:t>
      </w:r>
      <w:r w:rsidR="00AA2A02">
        <w:rPr>
          <w:rFonts w:ascii="Times New Roman" w:hAnsi="Times New Roman" w:cs="Times New Roman"/>
          <w:sz w:val="28"/>
          <w:szCs w:val="28"/>
        </w:rPr>
        <w:t>its</w:t>
      </w:r>
      <w:r w:rsidR="001F4878" w:rsidRPr="00361FC0">
        <w:rPr>
          <w:rFonts w:ascii="Times New Roman" w:hAnsi="Times New Roman" w:cs="Times New Roman"/>
          <w:sz w:val="28"/>
          <w:szCs w:val="28"/>
        </w:rPr>
        <w:t xml:space="preserve"> characterization as a Title IV service or function subject to third-party servicer requirements.</w:t>
      </w:r>
      <w:r w:rsidR="00BD2D92">
        <w:rPr>
          <w:rFonts w:ascii="Times New Roman" w:hAnsi="Times New Roman" w:cs="Times New Roman"/>
          <w:sz w:val="28"/>
          <w:szCs w:val="28"/>
        </w:rPr>
        <w:t xml:space="preserve">  This list is not exhaustive.</w:t>
      </w:r>
    </w:p>
    <w:p w:rsidR="004B51BF" w:rsidRDefault="004B51BF">
      <w:pPr>
        <w:rPr>
          <w:rFonts w:ascii="Times New Roman" w:hAnsi="Times New Roman" w:cs="Times New Roman"/>
          <w:sz w:val="28"/>
          <w:szCs w:val="28"/>
        </w:rPr>
      </w:pPr>
      <w:r>
        <w:rPr>
          <w:rFonts w:ascii="Times New Roman" w:hAnsi="Times New Roman" w:cs="Times New Roman"/>
          <w:sz w:val="28"/>
          <w:szCs w:val="28"/>
        </w:rPr>
        <w:br w:type="page"/>
      </w:r>
    </w:p>
    <w:p w:rsidR="001C71E1" w:rsidRDefault="001C71E1" w:rsidP="004231FB">
      <w:pPr>
        <w:spacing w:after="0"/>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4788"/>
        <w:gridCol w:w="4788"/>
      </w:tblGrid>
      <w:tr w:rsidR="001E4137" w:rsidRPr="00032D8B">
        <w:tc>
          <w:tcPr>
            <w:tcW w:w="4788" w:type="dxa"/>
          </w:tcPr>
          <w:p w:rsidR="001E4137" w:rsidRPr="00032D8B" w:rsidRDefault="008E7C38" w:rsidP="001E4137">
            <w:pPr>
              <w:pStyle w:val="ListParagraph"/>
              <w:ind w:left="0"/>
              <w:jc w:val="center"/>
              <w:rPr>
                <w:rFonts w:ascii="Times New Roman" w:hAnsi="Times New Roman" w:cs="Times New Roman"/>
                <w:b/>
                <w:sz w:val="24"/>
                <w:szCs w:val="24"/>
              </w:rPr>
            </w:pPr>
            <w:r>
              <w:rPr>
                <w:rFonts w:ascii="Times New Roman" w:hAnsi="Times New Roman" w:cs="Times New Roman"/>
                <w:b/>
                <w:sz w:val="24"/>
                <w:szCs w:val="24"/>
              </w:rPr>
              <w:t>Third-Party Servicer</w:t>
            </w:r>
          </w:p>
          <w:p w:rsidR="001E4137" w:rsidRPr="00032D8B" w:rsidRDefault="001E4137" w:rsidP="00361FC0">
            <w:pPr>
              <w:pStyle w:val="ListParagraph"/>
              <w:ind w:left="0"/>
              <w:jc w:val="center"/>
              <w:rPr>
                <w:rFonts w:ascii="Times New Roman" w:hAnsi="Times New Roman" w:cs="Times New Roman"/>
                <w:b/>
                <w:sz w:val="24"/>
                <w:szCs w:val="24"/>
              </w:rPr>
            </w:pPr>
          </w:p>
        </w:tc>
        <w:tc>
          <w:tcPr>
            <w:tcW w:w="4788" w:type="dxa"/>
          </w:tcPr>
          <w:p w:rsidR="001E4137" w:rsidRPr="00032D8B" w:rsidRDefault="008E7C38" w:rsidP="001E4137">
            <w:pPr>
              <w:jc w:val="center"/>
              <w:rPr>
                <w:rFonts w:ascii="Times New Roman" w:hAnsi="Times New Roman" w:cs="Times New Roman"/>
                <w:b/>
                <w:sz w:val="24"/>
                <w:szCs w:val="24"/>
              </w:rPr>
            </w:pPr>
            <w:r>
              <w:rPr>
                <w:rFonts w:ascii="Times New Roman" w:hAnsi="Times New Roman" w:cs="Times New Roman"/>
                <w:b/>
                <w:sz w:val="24"/>
                <w:szCs w:val="24"/>
              </w:rPr>
              <w:t>Not a Third-Party Servicer</w:t>
            </w:r>
          </w:p>
          <w:p w:rsidR="001E4137" w:rsidRDefault="001E4137" w:rsidP="00361FC0">
            <w:pPr>
              <w:jc w:val="center"/>
              <w:rPr>
                <w:rFonts w:ascii="Times New Roman" w:hAnsi="Times New Roman" w:cs="Times New Roman"/>
                <w:b/>
                <w:sz w:val="24"/>
                <w:szCs w:val="24"/>
              </w:rPr>
            </w:pPr>
          </w:p>
        </w:tc>
      </w:tr>
      <w:tr w:rsidR="001E4137" w:rsidRPr="00032D8B">
        <w:tc>
          <w:tcPr>
            <w:tcW w:w="9576" w:type="dxa"/>
            <w:gridSpan w:val="2"/>
            <w:shd w:val="clear" w:color="auto" w:fill="C6D9F1" w:themeFill="text2" w:themeFillTint="33"/>
          </w:tcPr>
          <w:p w:rsidR="001E4137" w:rsidRDefault="001E4137" w:rsidP="00361FC0">
            <w:pPr>
              <w:jc w:val="center"/>
              <w:rPr>
                <w:rFonts w:ascii="Times New Roman" w:hAnsi="Times New Roman" w:cs="Times New Roman"/>
                <w:b/>
                <w:sz w:val="24"/>
                <w:szCs w:val="24"/>
              </w:rPr>
            </w:pPr>
            <w:r>
              <w:rPr>
                <w:rFonts w:ascii="Times New Roman" w:hAnsi="Times New Roman" w:cs="Times New Roman"/>
                <w:b/>
                <w:sz w:val="24"/>
                <w:szCs w:val="24"/>
              </w:rPr>
              <w:t>In General</w:t>
            </w:r>
          </w:p>
        </w:tc>
      </w:tr>
      <w:tr w:rsidR="00361FC0" w:rsidRPr="00032D8B">
        <w:tc>
          <w:tcPr>
            <w:tcW w:w="4788" w:type="dxa"/>
          </w:tcPr>
          <w:p w:rsidR="00361FC0" w:rsidRPr="00032D8B" w:rsidRDefault="00361FC0" w:rsidP="00D75D1D">
            <w:pPr>
              <w:pStyle w:val="ListParagraph"/>
              <w:ind w:left="0"/>
              <w:rPr>
                <w:rFonts w:ascii="Times New Roman" w:hAnsi="Times New Roman" w:cs="Times New Roman"/>
                <w:sz w:val="24"/>
                <w:szCs w:val="24"/>
              </w:rPr>
            </w:pPr>
          </w:p>
          <w:p w:rsidR="00361FC0" w:rsidRPr="00032D8B" w:rsidRDefault="00361FC0" w:rsidP="00D75D1D">
            <w:pPr>
              <w:pStyle w:val="ListParagraph"/>
              <w:ind w:left="0"/>
              <w:rPr>
                <w:rFonts w:ascii="Times New Roman" w:hAnsi="Times New Roman" w:cs="Times New Roman"/>
                <w:sz w:val="24"/>
                <w:szCs w:val="24"/>
              </w:rPr>
            </w:pPr>
            <w:r w:rsidRPr="00032D8B">
              <w:rPr>
                <w:rFonts w:ascii="Times New Roman" w:hAnsi="Times New Roman" w:cs="Times New Roman"/>
                <w:sz w:val="24"/>
                <w:szCs w:val="24"/>
              </w:rPr>
              <w:t>Activities</w:t>
            </w:r>
            <w:r w:rsidR="00C00A6B">
              <w:rPr>
                <w:rFonts w:ascii="Times New Roman" w:hAnsi="Times New Roman" w:cs="Times New Roman"/>
                <w:sz w:val="24"/>
                <w:szCs w:val="24"/>
              </w:rPr>
              <w:t>, functions, or services</w:t>
            </w:r>
            <w:r w:rsidRPr="00032D8B">
              <w:rPr>
                <w:rFonts w:ascii="Times New Roman" w:hAnsi="Times New Roman" w:cs="Times New Roman"/>
                <w:sz w:val="24"/>
                <w:szCs w:val="24"/>
              </w:rPr>
              <w:t xml:space="preserve"> </w:t>
            </w:r>
            <w:r w:rsidR="00C00A6B">
              <w:rPr>
                <w:rFonts w:ascii="Times New Roman" w:hAnsi="Times New Roman" w:cs="Times New Roman"/>
                <w:sz w:val="24"/>
                <w:szCs w:val="24"/>
              </w:rPr>
              <w:t>performed</w:t>
            </w:r>
            <w:r w:rsidR="00C00A6B" w:rsidRPr="00C00A6B">
              <w:rPr>
                <w:rFonts w:ascii="Times New Roman" w:hAnsi="Times New Roman" w:cs="Times New Roman"/>
                <w:sz w:val="24"/>
                <w:szCs w:val="24"/>
              </w:rPr>
              <w:t xml:space="preserve"> on behalf of a Title IV eligible </w:t>
            </w:r>
            <w:r w:rsidR="0075344C">
              <w:rPr>
                <w:rFonts w:ascii="Times New Roman" w:hAnsi="Times New Roman" w:cs="Times New Roman"/>
                <w:sz w:val="24"/>
                <w:szCs w:val="24"/>
              </w:rPr>
              <w:t>institution</w:t>
            </w:r>
            <w:r w:rsidR="00C00A6B">
              <w:rPr>
                <w:rFonts w:ascii="Times New Roman" w:hAnsi="Times New Roman" w:cs="Times New Roman"/>
                <w:sz w:val="24"/>
                <w:szCs w:val="24"/>
              </w:rPr>
              <w:t>,</w:t>
            </w:r>
            <w:r w:rsidR="00C00A6B" w:rsidRPr="00C00A6B">
              <w:rPr>
                <w:rFonts w:ascii="Times New Roman" w:hAnsi="Times New Roman" w:cs="Times New Roman"/>
                <w:sz w:val="24"/>
                <w:szCs w:val="24"/>
              </w:rPr>
              <w:t xml:space="preserve"> from a remote location or on-site at a</w:t>
            </w:r>
            <w:r w:rsidR="00AA2A02">
              <w:rPr>
                <w:rFonts w:ascii="Times New Roman" w:hAnsi="Times New Roman" w:cs="Times New Roman"/>
                <w:sz w:val="24"/>
                <w:szCs w:val="24"/>
              </w:rPr>
              <w:t>n</w:t>
            </w:r>
            <w:r w:rsidR="00C00A6B" w:rsidRPr="00C00A6B">
              <w:rPr>
                <w:rFonts w:ascii="Times New Roman" w:hAnsi="Times New Roman" w:cs="Times New Roman"/>
                <w:sz w:val="24"/>
                <w:szCs w:val="24"/>
              </w:rPr>
              <w:t xml:space="preserve"> </w:t>
            </w:r>
            <w:r w:rsidR="0075344C">
              <w:rPr>
                <w:rFonts w:ascii="Times New Roman" w:hAnsi="Times New Roman" w:cs="Times New Roman"/>
                <w:sz w:val="24"/>
                <w:szCs w:val="24"/>
              </w:rPr>
              <w:t>institution</w:t>
            </w:r>
            <w:r w:rsidR="00C00A6B">
              <w:rPr>
                <w:rFonts w:ascii="Times New Roman" w:hAnsi="Times New Roman" w:cs="Times New Roman"/>
                <w:sz w:val="24"/>
                <w:szCs w:val="24"/>
              </w:rPr>
              <w:t>,</w:t>
            </w:r>
            <w:r w:rsidR="00C00A6B" w:rsidRPr="00032D8B">
              <w:rPr>
                <w:rFonts w:ascii="Times New Roman" w:hAnsi="Times New Roman" w:cs="Times New Roman"/>
                <w:sz w:val="24"/>
                <w:szCs w:val="24"/>
              </w:rPr>
              <w:t xml:space="preserve"> </w:t>
            </w:r>
            <w:r w:rsidRPr="00032D8B">
              <w:rPr>
                <w:rFonts w:ascii="Times New Roman" w:hAnsi="Times New Roman" w:cs="Times New Roman"/>
                <w:sz w:val="24"/>
                <w:szCs w:val="24"/>
              </w:rPr>
              <w:t xml:space="preserve">that </w:t>
            </w:r>
            <w:r w:rsidRPr="00411AD9">
              <w:rPr>
                <w:rFonts w:ascii="Times New Roman" w:hAnsi="Times New Roman"/>
                <w:b/>
                <w:sz w:val="24"/>
                <w:u w:val="single"/>
              </w:rPr>
              <w:t>ARE</w:t>
            </w:r>
            <w:r w:rsidRPr="00032D8B">
              <w:rPr>
                <w:rFonts w:ascii="Times New Roman" w:hAnsi="Times New Roman" w:cs="Times New Roman"/>
                <w:sz w:val="24"/>
                <w:szCs w:val="24"/>
              </w:rPr>
              <w:t xml:space="preserve"> considered an aspect of </w:t>
            </w:r>
            <w:r>
              <w:rPr>
                <w:rFonts w:ascii="Times New Roman" w:hAnsi="Times New Roman" w:cs="Times New Roman"/>
                <w:sz w:val="24"/>
                <w:szCs w:val="24"/>
              </w:rPr>
              <w:t>a</w:t>
            </w:r>
            <w:r w:rsidR="00AA2A02">
              <w:rPr>
                <w:rFonts w:ascii="Times New Roman" w:hAnsi="Times New Roman" w:cs="Times New Roman"/>
                <w:sz w:val="24"/>
                <w:szCs w:val="24"/>
              </w:rPr>
              <w:t>n</w:t>
            </w:r>
            <w:r w:rsidRPr="00032D8B">
              <w:rPr>
                <w:rFonts w:ascii="Times New Roman" w:hAnsi="Times New Roman" w:cs="Times New Roman"/>
                <w:sz w:val="24"/>
                <w:szCs w:val="24"/>
              </w:rPr>
              <w:t xml:space="preserve"> </w:t>
            </w:r>
            <w:r w:rsidR="0075344C">
              <w:rPr>
                <w:rFonts w:ascii="Times New Roman" w:hAnsi="Times New Roman" w:cs="Times New Roman"/>
                <w:sz w:val="24"/>
                <w:szCs w:val="24"/>
              </w:rPr>
              <w:t>institution</w:t>
            </w:r>
            <w:r w:rsidRPr="00032D8B">
              <w:rPr>
                <w:rFonts w:ascii="Times New Roman" w:hAnsi="Times New Roman" w:cs="Times New Roman"/>
                <w:sz w:val="24"/>
                <w:szCs w:val="24"/>
              </w:rPr>
              <w:t>’s participation in a Title IV, HEA program</w:t>
            </w:r>
            <w:r>
              <w:rPr>
                <w:rFonts w:ascii="Times New Roman" w:hAnsi="Times New Roman" w:cs="Times New Roman"/>
                <w:sz w:val="24"/>
                <w:szCs w:val="24"/>
              </w:rPr>
              <w:t xml:space="preserve"> and thus </w:t>
            </w:r>
            <w:r w:rsidR="001912CB">
              <w:rPr>
                <w:rFonts w:ascii="Times New Roman" w:hAnsi="Times New Roman" w:cs="Times New Roman"/>
                <w:sz w:val="24"/>
                <w:szCs w:val="24"/>
              </w:rPr>
              <w:t>are</w:t>
            </w:r>
            <w:r>
              <w:rPr>
                <w:rFonts w:ascii="Times New Roman" w:hAnsi="Times New Roman" w:cs="Times New Roman"/>
                <w:sz w:val="24"/>
                <w:szCs w:val="24"/>
              </w:rPr>
              <w:t xml:space="preserve"> subject to applicable third-party servicer requirements.</w:t>
            </w:r>
          </w:p>
          <w:p w:rsidR="00361FC0" w:rsidRPr="00032D8B" w:rsidRDefault="00361FC0" w:rsidP="00D75D1D">
            <w:pPr>
              <w:pStyle w:val="ListParagraph"/>
              <w:ind w:left="0"/>
              <w:rPr>
                <w:rFonts w:ascii="Times New Roman" w:hAnsi="Times New Roman" w:cs="Times New Roman"/>
                <w:sz w:val="24"/>
                <w:szCs w:val="24"/>
              </w:rPr>
            </w:pPr>
          </w:p>
          <w:p w:rsidR="00361FC0" w:rsidRDefault="00361FC0" w:rsidP="00856BC5">
            <w:pPr>
              <w:pStyle w:val="ListParagraph"/>
              <w:ind w:left="0"/>
              <w:rPr>
                <w:rFonts w:ascii="Times New Roman" w:hAnsi="Times New Roman" w:cs="Times New Roman"/>
                <w:sz w:val="24"/>
                <w:szCs w:val="24"/>
              </w:rPr>
            </w:pPr>
            <w:r w:rsidRPr="00032D8B">
              <w:rPr>
                <w:rFonts w:ascii="Times New Roman" w:hAnsi="Times New Roman" w:cs="Times New Roman"/>
                <w:sz w:val="24"/>
                <w:szCs w:val="24"/>
              </w:rPr>
              <w:t xml:space="preserve">The </w:t>
            </w:r>
            <w:r w:rsidR="0075344C">
              <w:rPr>
                <w:rFonts w:ascii="Times New Roman" w:hAnsi="Times New Roman" w:cs="Times New Roman"/>
                <w:sz w:val="24"/>
                <w:szCs w:val="24"/>
              </w:rPr>
              <w:t>institution</w:t>
            </w:r>
            <w:r w:rsidRPr="00032D8B">
              <w:rPr>
                <w:rFonts w:ascii="Times New Roman" w:hAnsi="Times New Roman" w:cs="Times New Roman"/>
                <w:sz w:val="24"/>
                <w:szCs w:val="24"/>
              </w:rPr>
              <w:t xml:space="preserve"> and servicer </w:t>
            </w:r>
            <w:r w:rsidR="00905A34">
              <w:rPr>
                <w:rFonts w:ascii="Times New Roman" w:hAnsi="Times New Roman" w:cs="Times New Roman"/>
                <w:sz w:val="24"/>
                <w:szCs w:val="24"/>
              </w:rPr>
              <w:t>are</w:t>
            </w:r>
            <w:r w:rsidRPr="00032D8B">
              <w:rPr>
                <w:rFonts w:ascii="Times New Roman" w:hAnsi="Times New Roman" w:cs="Times New Roman"/>
                <w:sz w:val="24"/>
                <w:szCs w:val="24"/>
              </w:rPr>
              <w:t xml:space="preserve"> jointly and severally liable to the Department for any violation by </w:t>
            </w:r>
            <w:r>
              <w:rPr>
                <w:rFonts w:ascii="Times New Roman" w:hAnsi="Times New Roman" w:cs="Times New Roman"/>
                <w:sz w:val="24"/>
                <w:szCs w:val="24"/>
              </w:rPr>
              <w:t>a</w:t>
            </w:r>
            <w:r w:rsidRPr="00032D8B">
              <w:rPr>
                <w:rFonts w:ascii="Times New Roman" w:hAnsi="Times New Roman" w:cs="Times New Roman"/>
                <w:sz w:val="24"/>
                <w:szCs w:val="24"/>
              </w:rPr>
              <w:t xml:space="preserve"> third-party servicer.  </w:t>
            </w:r>
          </w:p>
          <w:p w:rsidR="00354DFF" w:rsidRPr="00032D8B" w:rsidRDefault="00354DFF" w:rsidP="00856BC5">
            <w:pPr>
              <w:pStyle w:val="ListParagraph"/>
              <w:ind w:left="0"/>
              <w:rPr>
                <w:rFonts w:ascii="Times New Roman" w:hAnsi="Times New Roman" w:cs="Times New Roman"/>
                <w:sz w:val="24"/>
                <w:szCs w:val="24"/>
              </w:rPr>
            </w:pPr>
          </w:p>
        </w:tc>
        <w:tc>
          <w:tcPr>
            <w:tcW w:w="4788" w:type="dxa"/>
          </w:tcPr>
          <w:p w:rsidR="00361FC0" w:rsidRPr="00032D8B" w:rsidRDefault="00361FC0" w:rsidP="00D75D1D">
            <w:pPr>
              <w:rPr>
                <w:rFonts w:ascii="Times New Roman" w:hAnsi="Times New Roman" w:cs="Times New Roman"/>
                <w:sz w:val="24"/>
                <w:szCs w:val="24"/>
              </w:rPr>
            </w:pPr>
          </w:p>
          <w:p w:rsidR="00361FC0" w:rsidRPr="00032D8B" w:rsidRDefault="00361FC0" w:rsidP="00D75D1D">
            <w:pPr>
              <w:pStyle w:val="ListParagraph"/>
              <w:ind w:left="0"/>
              <w:rPr>
                <w:rFonts w:ascii="Times New Roman" w:hAnsi="Times New Roman" w:cs="Times New Roman"/>
                <w:sz w:val="24"/>
                <w:szCs w:val="24"/>
              </w:rPr>
            </w:pPr>
            <w:r w:rsidRPr="00032D8B">
              <w:rPr>
                <w:rFonts w:ascii="Times New Roman" w:hAnsi="Times New Roman" w:cs="Times New Roman"/>
                <w:sz w:val="24"/>
                <w:szCs w:val="24"/>
              </w:rPr>
              <w:t xml:space="preserve">Activities, functions, services, or roles that </w:t>
            </w:r>
            <w:r w:rsidRPr="00EB60D4">
              <w:rPr>
                <w:rFonts w:ascii="Times New Roman" w:hAnsi="Times New Roman" w:cs="Times New Roman"/>
                <w:b/>
                <w:sz w:val="24"/>
                <w:szCs w:val="24"/>
                <w:u w:val="single"/>
              </w:rPr>
              <w:t>ARE</w:t>
            </w:r>
            <w:r w:rsidRPr="00EB60D4">
              <w:rPr>
                <w:rFonts w:ascii="Times New Roman" w:hAnsi="Times New Roman" w:cs="Times New Roman"/>
                <w:b/>
                <w:sz w:val="24"/>
                <w:szCs w:val="24"/>
              </w:rPr>
              <w:t xml:space="preserve"> </w:t>
            </w:r>
            <w:r w:rsidRPr="00EB60D4">
              <w:rPr>
                <w:rFonts w:ascii="Times New Roman" w:hAnsi="Times New Roman" w:cs="Times New Roman"/>
                <w:b/>
                <w:sz w:val="24"/>
                <w:szCs w:val="24"/>
                <w:u w:val="single"/>
              </w:rPr>
              <w:t>NOT</w:t>
            </w:r>
            <w:r w:rsidRPr="00032D8B">
              <w:rPr>
                <w:rFonts w:ascii="Times New Roman" w:hAnsi="Times New Roman" w:cs="Times New Roman"/>
                <w:sz w:val="24"/>
                <w:szCs w:val="24"/>
              </w:rPr>
              <w:t xml:space="preserve"> considered an aspect of </w:t>
            </w:r>
            <w:r>
              <w:rPr>
                <w:rFonts w:ascii="Times New Roman" w:hAnsi="Times New Roman" w:cs="Times New Roman"/>
                <w:sz w:val="24"/>
                <w:szCs w:val="24"/>
              </w:rPr>
              <w:t>a</w:t>
            </w:r>
            <w:r w:rsidR="00AA2A02">
              <w:rPr>
                <w:rFonts w:ascii="Times New Roman" w:hAnsi="Times New Roman" w:cs="Times New Roman"/>
                <w:sz w:val="24"/>
                <w:szCs w:val="24"/>
              </w:rPr>
              <w:t>n</w:t>
            </w:r>
            <w:r w:rsidRPr="00032D8B">
              <w:rPr>
                <w:rFonts w:ascii="Times New Roman" w:hAnsi="Times New Roman" w:cs="Times New Roman"/>
                <w:sz w:val="24"/>
                <w:szCs w:val="24"/>
              </w:rPr>
              <w:t xml:space="preserve"> </w:t>
            </w:r>
            <w:r w:rsidR="0075344C">
              <w:rPr>
                <w:rFonts w:ascii="Times New Roman" w:hAnsi="Times New Roman" w:cs="Times New Roman"/>
                <w:sz w:val="24"/>
                <w:szCs w:val="24"/>
              </w:rPr>
              <w:t>institution</w:t>
            </w:r>
            <w:r w:rsidRPr="00032D8B">
              <w:rPr>
                <w:rFonts w:ascii="Times New Roman" w:hAnsi="Times New Roman" w:cs="Times New Roman"/>
                <w:sz w:val="24"/>
                <w:szCs w:val="24"/>
              </w:rPr>
              <w:t>’s participation in any Title IV, HEA program</w:t>
            </w:r>
            <w:r>
              <w:rPr>
                <w:rFonts w:ascii="Times New Roman" w:hAnsi="Times New Roman" w:cs="Times New Roman"/>
                <w:sz w:val="24"/>
                <w:szCs w:val="24"/>
              </w:rPr>
              <w:t xml:space="preserve"> and therefore </w:t>
            </w:r>
            <w:r w:rsidR="001912CB">
              <w:rPr>
                <w:rFonts w:ascii="Times New Roman" w:hAnsi="Times New Roman" w:cs="Times New Roman"/>
                <w:sz w:val="24"/>
                <w:szCs w:val="24"/>
              </w:rPr>
              <w:t>are</w:t>
            </w:r>
            <w:r>
              <w:rPr>
                <w:rFonts w:ascii="Times New Roman" w:hAnsi="Times New Roman" w:cs="Times New Roman"/>
                <w:sz w:val="24"/>
                <w:szCs w:val="24"/>
              </w:rPr>
              <w:t xml:space="preserve"> not subject to third-party servicer requirements</w:t>
            </w:r>
            <w:r w:rsidRPr="00032D8B">
              <w:rPr>
                <w:rFonts w:ascii="Times New Roman" w:hAnsi="Times New Roman" w:cs="Times New Roman"/>
                <w:sz w:val="24"/>
                <w:szCs w:val="24"/>
              </w:rPr>
              <w:t xml:space="preserve">.  </w:t>
            </w:r>
          </w:p>
          <w:p w:rsidR="00361FC0" w:rsidRPr="00032D8B" w:rsidRDefault="00361FC0" w:rsidP="00D75D1D">
            <w:pPr>
              <w:pStyle w:val="ListParagraph"/>
              <w:ind w:left="0"/>
              <w:rPr>
                <w:rFonts w:ascii="Times New Roman" w:hAnsi="Times New Roman" w:cs="Times New Roman"/>
                <w:sz w:val="24"/>
                <w:szCs w:val="24"/>
              </w:rPr>
            </w:pPr>
          </w:p>
          <w:p w:rsidR="00361FC0" w:rsidRPr="00032D8B" w:rsidRDefault="00361FC0" w:rsidP="00EB60D4">
            <w:pPr>
              <w:pStyle w:val="ListParagraph"/>
              <w:ind w:left="0"/>
            </w:pPr>
            <w:r w:rsidRPr="00032D8B">
              <w:rPr>
                <w:rFonts w:ascii="Times New Roman" w:hAnsi="Times New Roman" w:cs="Times New Roman"/>
                <w:sz w:val="24"/>
                <w:szCs w:val="24"/>
              </w:rPr>
              <w:t xml:space="preserve">The </w:t>
            </w:r>
            <w:r w:rsidR="0075344C">
              <w:rPr>
                <w:rFonts w:ascii="Times New Roman" w:hAnsi="Times New Roman" w:cs="Times New Roman"/>
                <w:sz w:val="24"/>
                <w:szCs w:val="24"/>
              </w:rPr>
              <w:t>institution</w:t>
            </w:r>
            <w:r w:rsidRPr="00032D8B">
              <w:rPr>
                <w:rFonts w:ascii="Times New Roman" w:hAnsi="Times New Roman" w:cs="Times New Roman"/>
                <w:sz w:val="24"/>
                <w:szCs w:val="24"/>
              </w:rPr>
              <w:t xml:space="preserve"> will be held solely responsible for any liability incurred as a result of software deficiencies, </w:t>
            </w:r>
            <w:r w:rsidR="00A3430A">
              <w:rPr>
                <w:rFonts w:ascii="Times New Roman" w:hAnsi="Times New Roman" w:cs="Times New Roman"/>
                <w:sz w:val="24"/>
                <w:szCs w:val="24"/>
              </w:rPr>
              <w:t xml:space="preserve">cybercrime, </w:t>
            </w:r>
            <w:r w:rsidRPr="00032D8B">
              <w:rPr>
                <w:rFonts w:ascii="Times New Roman" w:hAnsi="Times New Roman" w:cs="Times New Roman"/>
                <w:sz w:val="24"/>
                <w:szCs w:val="24"/>
              </w:rPr>
              <w:t>incorrect consulting advice, lost or damaged records, or servicer violations.</w:t>
            </w:r>
          </w:p>
        </w:tc>
      </w:tr>
      <w:tr w:rsidR="001E4137" w:rsidRPr="00032D8B">
        <w:trPr>
          <w:trHeight w:val="278"/>
        </w:trPr>
        <w:tc>
          <w:tcPr>
            <w:tcW w:w="9576" w:type="dxa"/>
            <w:gridSpan w:val="2"/>
            <w:shd w:val="clear" w:color="auto" w:fill="C6D9F1" w:themeFill="text2" w:themeFillTint="33"/>
          </w:tcPr>
          <w:p w:rsidR="001E4137" w:rsidRPr="009B0F18" w:rsidRDefault="00FB487C" w:rsidP="009B0F18">
            <w:pPr>
              <w:jc w:val="center"/>
              <w:rPr>
                <w:rFonts w:ascii="Times New Roman" w:hAnsi="Times New Roman" w:cs="Times New Roman"/>
                <w:b/>
                <w:sz w:val="24"/>
                <w:szCs w:val="24"/>
              </w:rPr>
            </w:pPr>
            <w:r>
              <w:rPr>
                <w:rFonts w:ascii="Times New Roman" w:hAnsi="Times New Roman" w:cs="Times New Roman"/>
                <w:b/>
                <w:sz w:val="24"/>
                <w:szCs w:val="24"/>
              </w:rPr>
              <w:t>Type of Employment</w:t>
            </w:r>
          </w:p>
        </w:tc>
      </w:tr>
      <w:tr w:rsidR="00E66729" w:rsidRPr="00032D8B">
        <w:trPr>
          <w:trHeight w:val="1268"/>
        </w:trPr>
        <w:tc>
          <w:tcPr>
            <w:tcW w:w="4788" w:type="dxa"/>
          </w:tcPr>
          <w:p w:rsidR="00E66729" w:rsidRPr="00032D8B" w:rsidRDefault="00E66729" w:rsidP="00D75D1D">
            <w:pPr>
              <w:pStyle w:val="ListParagraph"/>
              <w:ind w:left="0"/>
              <w:rPr>
                <w:rFonts w:ascii="Times New Roman" w:hAnsi="Times New Roman" w:cs="Times New Roman"/>
                <w:sz w:val="24"/>
                <w:szCs w:val="24"/>
              </w:rPr>
            </w:pPr>
          </w:p>
          <w:p w:rsidR="00E66729" w:rsidRPr="00032D8B" w:rsidRDefault="00E66729" w:rsidP="00D75D1D">
            <w:pPr>
              <w:pStyle w:val="ListParagraph"/>
              <w:ind w:left="0"/>
              <w:rPr>
                <w:rFonts w:ascii="Times New Roman" w:hAnsi="Times New Roman" w:cs="Times New Roman"/>
                <w:sz w:val="24"/>
                <w:szCs w:val="24"/>
              </w:rPr>
            </w:pPr>
            <w:r>
              <w:rPr>
                <w:rFonts w:ascii="Times New Roman" w:hAnsi="Times New Roman" w:cs="Times New Roman"/>
                <w:sz w:val="24"/>
                <w:szCs w:val="24"/>
              </w:rPr>
              <w:t>An external entity or individual p</w:t>
            </w:r>
            <w:r w:rsidRPr="00032D8B">
              <w:rPr>
                <w:rFonts w:ascii="Times New Roman" w:hAnsi="Times New Roman" w:cs="Times New Roman"/>
                <w:sz w:val="24"/>
                <w:szCs w:val="24"/>
              </w:rPr>
              <w:t>roviding financial aid staffing and/or Title IV processing support.</w:t>
            </w:r>
          </w:p>
          <w:p w:rsidR="00E66729" w:rsidRPr="00032D8B" w:rsidRDefault="00E66729" w:rsidP="00D75D1D">
            <w:pPr>
              <w:rPr>
                <w:rFonts w:ascii="Times New Roman" w:hAnsi="Times New Roman" w:cs="Times New Roman"/>
                <w:sz w:val="24"/>
                <w:szCs w:val="24"/>
              </w:rPr>
            </w:pPr>
          </w:p>
        </w:tc>
        <w:tc>
          <w:tcPr>
            <w:tcW w:w="4788" w:type="dxa"/>
            <w:vMerge w:val="restart"/>
          </w:tcPr>
          <w:p w:rsidR="00E66729" w:rsidRPr="00032D8B" w:rsidRDefault="00E66729" w:rsidP="00D75D1D">
            <w:pPr>
              <w:rPr>
                <w:rFonts w:ascii="Times New Roman" w:hAnsi="Times New Roman" w:cs="Times New Roman"/>
                <w:sz w:val="24"/>
                <w:szCs w:val="24"/>
              </w:rPr>
            </w:pPr>
          </w:p>
          <w:p w:rsidR="00E66729" w:rsidRDefault="00E66729" w:rsidP="00361FC0">
            <w:pPr>
              <w:rPr>
                <w:rFonts w:ascii="Times New Roman" w:hAnsi="Times New Roman" w:cs="Times New Roman"/>
                <w:sz w:val="24"/>
                <w:szCs w:val="24"/>
              </w:rPr>
            </w:pPr>
            <w:r>
              <w:rPr>
                <w:rFonts w:ascii="Times New Roman" w:hAnsi="Times New Roman" w:cs="Times New Roman"/>
                <w:sz w:val="24"/>
                <w:szCs w:val="24"/>
              </w:rPr>
              <w:t xml:space="preserve">An employee of an institution, </w:t>
            </w:r>
            <w:r w:rsidRPr="00032D8B">
              <w:rPr>
                <w:rFonts w:ascii="Times New Roman" w:hAnsi="Times New Roman" w:cs="Times New Roman"/>
                <w:sz w:val="24"/>
                <w:szCs w:val="24"/>
                <w:u w:val="single"/>
              </w:rPr>
              <w:t>if</w:t>
            </w:r>
            <w:r w:rsidRPr="00032D8B">
              <w:rPr>
                <w:rFonts w:ascii="Times New Roman" w:hAnsi="Times New Roman" w:cs="Times New Roman"/>
                <w:sz w:val="24"/>
                <w:szCs w:val="24"/>
              </w:rPr>
              <w:t xml:space="preserve"> the employee is paid directly by the </w:t>
            </w:r>
            <w:r>
              <w:rPr>
                <w:rFonts w:ascii="Times New Roman" w:hAnsi="Times New Roman" w:cs="Times New Roman"/>
                <w:sz w:val="24"/>
                <w:szCs w:val="24"/>
              </w:rPr>
              <w:t>institution</w:t>
            </w:r>
            <w:r w:rsidRPr="00032D8B">
              <w:rPr>
                <w:rFonts w:ascii="Times New Roman" w:hAnsi="Times New Roman" w:cs="Times New Roman"/>
                <w:sz w:val="24"/>
                <w:szCs w:val="24"/>
              </w:rPr>
              <w:t xml:space="preserve">; performs all duties under </w:t>
            </w:r>
            <w:r>
              <w:rPr>
                <w:rFonts w:ascii="Times New Roman" w:hAnsi="Times New Roman" w:cs="Times New Roman"/>
                <w:sz w:val="24"/>
                <w:szCs w:val="24"/>
              </w:rPr>
              <w:t>institution</w:t>
            </w:r>
            <w:r w:rsidRPr="00032D8B">
              <w:rPr>
                <w:rFonts w:ascii="Times New Roman" w:hAnsi="Times New Roman" w:cs="Times New Roman"/>
                <w:sz w:val="24"/>
                <w:szCs w:val="24"/>
              </w:rPr>
              <w:t xml:space="preserve"> supervision; is not employed by or associated with a third-party servicer; is not a third-party servicer for any other </w:t>
            </w:r>
            <w:r>
              <w:rPr>
                <w:rFonts w:ascii="Times New Roman" w:hAnsi="Times New Roman" w:cs="Times New Roman"/>
                <w:sz w:val="24"/>
                <w:szCs w:val="24"/>
              </w:rPr>
              <w:t>institution</w:t>
            </w:r>
            <w:r w:rsidR="001912CB">
              <w:rPr>
                <w:rFonts w:ascii="Times New Roman" w:hAnsi="Times New Roman" w:cs="Times New Roman"/>
                <w:sz w:val="24"/>
                <w:szCs w:val="24"/>
              </w:rPr>
              <w:t>;</w:t>
            </w:r>
            <w:r w:rsidRPr="00032D8B">
              <w:rPr>
                <w:rFonts w:ascii="Times New Roman" w:hAnsi="Times New Roman" w:cs="Times New Roman"/>
                <w:sz w:val="24"/>
                <w:szCs w:val="24"/>
              </w:rPr>
              <w:t xml:space="preserve"> and does not perform Title IV functions or services on behalf of another </w:t>
            </w:r>
            <w:r>
              <w:rPr>
                <w:rFonts w:ascii="Times New Roman" w:hAnsi="Times New Roman" w:cs="Times New Roman"/>
                <w:sz w:val="24"/>
                <w:szCs w:val="24"/>
              </w:rPr>
              <w:t>institution</w:t>
            </w:r>
            <w:r w:rsidRPr="00032D8B">
              <w:rPr>
                <w:rFonts w:ascii="Times New Roman" w:hAnsi="Times New Roman" w:cs="Times New Roman"/>
                <w:sz w:val="24"/>
                <w:szCs w:val="24"/>
              </w:rPr>
              <w:t xml:space="preserve">. </w:t>
            </w:r>
          </w:p>
          <w:p w:rsidR="00E66729" w:rsidRDefault="00E66729" w:rsidP="00361FC0">
            <w:pPr>
              <w:rPr>
                <w:rFonts w:ascii="Times New Roman" w:hAnsi="Times New Roman" w:cs="Times New Roman"/>
                <w:sz w:val="24"/>
                <w:szCs w:val="24"/>
              </w:rPr>
            </w:pPr>
          </w:p>
          <w:p w:rsidR="00E66729" w:rsidRDefault="00DE4DB0" w:rsidP="00447AF8">
            <w:pPr>
              <w:rPr>
                <w:rFonts w:ascii="Times New Roman" w:hAnsi="Times New Roman" w:cs="Times New Roman"/>
                <w:sz w:val="24"/>
                <w:szCs w:val="24"/>
              </w:rPr>
            </w:pPr>
            <w:r>
              <w:rPr>
                <w:rFonts w:ascii="Times New Roman" w:hAnsi="Times New Roman" w:cs="Times New Roman"/>
                <w:sz w:val="24"/>
                <w:szCs w:val="24"/>
              </w:rPr>
              <w:t>Entities or individuals hired to review and/or revise</w:t>
            </w:r>
            <w:r w:rsidR="00E66729" w:rsidRPr="00032D8B">
              <w:rPr>
                <w:rFonts w:ascii="Times New Roman" w:hAnsi="Times New Roman" w:cs="Times New Roman"/>
                <w:sz w:val="24"/>
                <w:szCs w:val="24"/>
              </w:rPr>
              <w:t xml:space="preserve"> a</w:t>
            </w:r>
            <w:r w:rsidR="00E66729">
              <w:rPr>
                <w:rFonts w:ascii="Times New Roman" w:hAnsi="Times New Roman" w:cs="Times New Roman"/>
                <w:sz w:val="24"/>
                <w:szCs w:val="24"/>
              </w:rPr>
              <w:t>n</w:t>
            </w:r>
            <w:r w:rsidR="00E66729" w:rsidRPr="00032D8B">
              <w:rPr>
                <w:rFonts w:ascii="Times New Roman" w:hAnsi="Times New Roman" w:cs="Times New Roman"/>
                <w:sz w:val="24"/>
                <w:szCs w:val="24"/>
              </w:rPr>
              <w:t xml:space="preserve"> </w:t>
            </w:r>
            <w:r w:rsidR="00E66729">
              <w:rPr>
                <w:rFonts w:ascii="Times New Roman" w:hAnsi="Times New Roman" w:cs="Times New Roman"/>
                <w:sz w:val="24"/>
                <w:szCs w:val="24"/>
              </w:rPr>
              <w:t>institution</w:t>
            </w:r>
            <w:r w:rsidR="00E66729" w:rsidRPr="00032D8B">
              <w:rPr>
                <w:rFonts w:ascii="Times New Roman" w:hAnsi="Times New Roman" w:cs="Times New Roman"/>
                <w:sz w:val="24"/>
                <w:szCs w:val="24"/>
              </w:rPr>
              <w:t xml:space="preserve">’s policies and procedures to </w:t>
            </w:r>
            <w:r w:rsidR="00E66729">
              <w:rPr>
                <w:rFonts w:ascii="Times New Roman" w:hAnsi="Times New Roman" w:cs="Times New Roman"/>
                <w:sz w:val="24"/>
                <w:szCs w:val="24"/>
              </w:rPr>
              <w:t xml:space="preserve">correct compliance deficiencies or to </w:t>
            </w:r>
            <w:r w:rsidR="00E66729" w:rsidRPr="00032D8B">
              <w:rPr>
                <w:rFonts w:ascii="Times New Roman" w:hAnsi="Times New Roman" w:cs="Times New Roman"/>
                <w:sz w:val="24"/>
                <w:szCs w:val="24"/>
              </w:rPr>
              <w:t>make recommendations for improvement.</w:t>
            </w:r>
          </w:p>
          <w:p w:rsidR="00E66729" w:rsidRDefault="00E66729" w:rsidP="00447AF8">
            <w:pPr>
              <w:pStyle w:val="ListParagraph"/>
              <w:ind w:left="0"/>
              <w:rPr>
                <w:rFonts w:ascii="Times New Roman" w:hAnsi="Times New Roman" w:cs="Times New Roman"/>
                <w:sz w:val="24"/>
                <w:szCs w:val="24"/>
              </w:rPr>
            </w:pPr>
          </w:p>
          <w:p w:rsidR="00E66729" w:rsidRDefault="00DE4DB0" w:rsidP="00447AF8">
            <w:pPr>
              <w:rPr>
                <w:rFonts w:ascii="Times New Roman" w:hAnsi="Times New Roman" w:cs="Times New Roman"/>
                <w:sz w:val="24"/>
                <w:szCs w:val="24"/>
              </w:rPr>
            </w:pPr>
            <w:r>
              <w:rPr>
                <w:rFonts w:ascii="Times New Roman" w:hAnsi="Times New Roman" w:cs="Times New Roman"/>
                <w:sz w:val="24"/>
                <w:szCs w:val="24"/>
              </w:rPr>
              <w:t>Entities or individuals hired to publish</w:t>
            </w:r>
            <w:r w:rsidR="00E66729" w:rsidRPr="00D36AEB">
              <w:rPr>
                <w:rFonts w:ascii="Times New Roman" w:hAnsi="Times New Roman" w:cs="Times New Roman"/>
                <w:sz w:val="24"/>
                <w:szCs w:val="24"/>
              </w:rPr>
              <w:t xml:space="preserve"> an institution’s policies, procedures, handbooks, </w:t>
            </w:r>
            <w:r w:rsidR="00F50E97">
              <w:rPr>
                <w:rFonts w:ascii="Times New Roman" w:hAnsi="Times New Roman" w:cs="Times New Roman"/>
                <w:sz w:val="24"/>
                <w:szCs w:val="24"/>
              </w:rPr>
              <w:t xml:space="preserve">disclosures, </w:t>
            </w:r>
            <w:r w:rsidR="00E66729" w:rsidRPr="00D36AEB">
              <w:rPr>
                <w:rFonts w:ascii="Times New Roman" w:hAnsi="Times New Roman" w:cs="Times New Roman"/>
                <w:sz w:val="24"/>
                <w:szCs w:val="24"/>
              </w:rPr>
              <w:t>etc. via print format, audio format, video format, and</w:t>
            </w:r>
            <w:r w:rsidR="007E25A8">
              <w:rPr>
                <w:rFonts w:ascii="Times New Roman" w:hAnsi="Times New Roman" w:cs="Times New Roman"/>
                <w:sz w:val="24"/>
                <w:szCs w:val="24"/>
              </w:rPr>
              <w:t>/</w:t>
            </w:r>
            <w:r w:rsidR="00E66729" w:rsidRPr="00D36AEB">
              <w:rPr>
                <w:rFonts w:ascii="Times New Roman" w:hAnsi="Times New Roman" w:cs="Times New Roman"/>
                <w:sz w:val="24"/>
                <w:szCs w:val="24"/>
              </w:rPr>
              <w:t>or</w:t>
            </w:r>
            <w:r w:rsidR="007E25A8">
              <w:rPr>
                <w:rFonts w:ascii="Times New Roman" w:hAnsi="Times New Roman" w:cs="Times New Roman"/>
                <w:sz w:val="24"/>
                <w:szCs w:val="24"/>
              </w:rPr>
              <w:t xml:space="preserve"> </w:t>
            </w:r>
            <w:r w:rsidR="00E66729" w:rsidRPr="00D36AEB">
              <w:rPr>
                <w:rFonts w:ascii="Times New Roman" w:hAnsi="Times New Roman" w:cs="Times New Roman"/>
                <w:sz w:val="24"/>
                <w:szCs w:val="24"/>
              </w:rPr>
              <w:t>online</w:t>
            </w:r>
            <w:r w:rsidR="00E66729">
              <w:rPr>
                <w:rFonts w:ascii="Times New Roman" w:hAnsi="Times New Roman" w:cs="Times New Roman"/>
                <w:sz w:val="24"/>
                <w:szCs w:val="24"/>
              </w:rPr>
              <w:t>.</w:t>
            </w:r>
          </w:p>
          <w:p w:rsidR="00E66729" w:rsidRPr="00032D8B" w:rsidRDefault="00E66729" w:rsidP="00447AF8">
            <w:pPr>
              <w:rPr>
                <w:rFonts w:ascii="Times New Roman" w:hAnsi="Times New Roman" w:cs="Times New Roman"/>
                <w:sz w:val="24"/>
                <w:szCs w:val="24"/>
              </w:rPr>
            </w:pPr>
          </w:p>
          <w:p w:rsidR="00E66729" w:rsidRPr="00032D8B" w:rsidRDefault="00DE4DB0" w:rsidP="00447AF8">
            <w:pPr>
              <w:rPr>
                <w:rFonts w:ascii="Times New Roman" w:hAnsi="Times New Roman" w:cs="Times New Roman"/>
                <w:sz w:val="24"/>
                <w:szCs w:val="24"/>
              </w:rPr>
            </w:pPr>
            <w:r>
              <w:rPr>
                <w:rFonts w:ascii="Times New Roman" w:hAnsi="Times New Roman" w:cs="Times New Roman"/>
                <w:sz w:val="24"/>
                <w:szCs w:val="24"/>
              </w:rPr>
              <w:t>Entities or individuals hired to perform f</w:t>
            </w:r>
            <w:r w:rsidR="00E66729" w:rsidRPr="00032D8B">
              <w:rPr>
                <w:rFonts w:ascii="Times New Roman" w:hAnsi="Times New Roman" w:cs="Times New Roman"/>
                <w:sz w:val="24"/>
                <w:szCs w:val="24"/>
              </w:rPr>
              <w:t>inancial and compliance auditing, including preparation of financial statements</w:t>
            </w:r>
            <w:r w:rsidR="00E66729">
              <w:rPr>
                <w:rFonts w:ascii="Times New Roman" w:hAnsi="Times New Roman" w:cs="Times New Roman"/>
                <w:sz w:val="24"/>
                <w:szCs w:val="24"/>
              </w:rPr>
              <w:t>.</w:t>
            </w:r>
          </w:p>
          <w:p w:rsidR="00E66729" w:rsidRPr="00032D8B" w:rsidRDefault="00E66729" w:rsidP="00447AF8">
            <w:pPr>
              <w:rPr>
                <w:rFonts w:ascii="Times New Roman" w:hAnsi="Times New Roman" w:cs="Times New Roman"/>
                <w:sz w:val="24"/>
                <w:szCs w:val="24"/>
              </w:rPr>
            </w:pPr>
          </w:p>
          <w:p w:rsidR="00E66729" w:rsidRPr="00032D8B" w:rsidRDefault="00DE4DB0" w:rsidP="00447AF8">
            <w:pPr>
              <w:rPr>
                <w:rFonts w:ascii="Times New Roman" w:hAnsi="Times New Roman" w:cs="Times New Roman"/>
                <w:sz w:val="24"/>
                <w:szCs w:val="24"/>
              </w:rPr>
            </w:pPr>
            <w:r>
              <w:rPr>
                <w:rFonts w:ascii="Times New Roman" w:hAnsi="Times New Roman" w:cs="Times New Roman"/>
                <w:sz w:val="24"/>
                <w:szCs w:val="24"/>
              </w:rPr>
              <w:t>Entities or individuals a</w:t>
            </w:r>
            <w:r w:rsidR="00E66729" w:rsidRPr="00032D8B">
              <w:rPr>
                <w:rFonts w:ascii="Times New Roman" w:hAnsi="Times New Roman" w:cs="Times New Roman"/>
                <w:sz w:val="24"/>
                <w:szCs w:val="24"/>
              </w:rPr>
              <w:t xml:space="preserve">ssisting </w:t>
            </w:r>
            <w:r w:rsidR="00E66729">
              <w:rPr>
                <w:rFonts w:ascii="Times New Roman" w:hAnsi="Times New Roman" w:cs="Times New Roman"/>
                <w:sz w:val="24"/>
                <w:szCs w:val="24"/>
              </w:rPr>
              <w:t>an</w:t>
            </w:r>
            <w:r w:rsidR="00E66729" w:rsidRPr="00032D8B">
              <w:rPr>
                <w:rFonts w:ascii="Times New Roman" w:hAnsi="Times New Roman" w:cs="Times New Roman"/>
                <w:sz w:val="24"/>
                <w:szCs w:val="24"/>
              </w:rPr>
              <w:t xml:space="preserve"> institution in </w:t>
            </w:r>
            <w:r w:rsidR="00C86730">
              <w:rPr>
                <w:rFonts w:ascii="Times New Roman" w:hAnsi="Times New Roman" w:cs="Times New Roman"/>
                <w:sz w:val="24"/>
                <w:szCs w:val="24"/>
              </w:rPr>
              <w:t>completing and/or submitting</w:t>
            </w:r>
            <w:r w:rsidR="00C86730" w:rsidRPr="00032D8B">
              <w:rPr>
                <w:rFonts w:ascii="Times New Roman" w:hAnsi="Times New Roman" w:cs="Times New Roman"/>
                <w:sz w:val="24"/>
                <w:szCs w:val="24"/>
              </w:rPr>
              <w:t xml:space="preserve"> </w:t>
            </w:r>
            <w:r w:rsidR="00E66729" w:rsidRPr="00032D8B">
              <w:rPr>
                <w:rFonts w:ascii="Times New Roman" w:hAnsi="Times New Roman" w:cs="Times New Roman"/>
                <w:sz w:val="24"/>
                <w:szCs w:val="24"/>
              </w:rPr>
              <w:t xml:space="preserve">its </w:t>
            </w:r>
            <w:r w:rsidR="00C86730">
              <w:rPr>
                <w:rFonts w:ascii="Times New Roman" w:hAnsi="Times New Roman" w:cs="Times New Roman"/>
                <w:sz w:val="24"/>
                <w:szCs w:val="24"/>
              </w:rPr>
              <w:t>response to a program review, audit, or investigation</w:t>
            </w:r>
            <w:r w:rsidR="00E66729" w:rsidRPr="00032D8B">
              <w:rPr>
                <w:rFonts w:ascii="Times New Roman" w:hAnsi="Times New Roman" w:cs="Times New Roman"/>
                <w:sz w:val="24"/>
                <w:szCs w:val="24"/>
              </w:rPr>
              <w:t>.</w:t>
            </w:r>
          </w:p>
          <w:p w:rsidR="00E66729" w:rsidRDefault="00E66729" w:rsidP="00D75D1D">
            <w:pPr>
              <w:rPr>
                <w:rFonts w:ascii="Times New Roman" w:hAnsi="Times New Roman" w:cs="Times New Roman"/>
                <w:sz w:val="24"/>
                <w:szCs w:val="24"/>
              </w:rPr>
            </w:pPr>
          </w:p>
          <w:p w:rsidR="00F50E97" w:rsidRDefault="00DE4DB0" w:rsidP="00D75D1D">
            <w:pPr>
              <w:rPr>
                <w:rFonts w:ascii="Times New Roman" w:hAnsi="Times New Roman" w:cs="Times New Roman"/>
                <w:sz w:val="24"/>
                <w:szCs w:val="24"/>
              </w:rPr>
            </w:pPr>
            <w:r>
              <w:rPr>
                <w:rFonts w:ascii="Times New Roman" w:hAnsi="Times New Roman" w:cs="Times New Roman"/>
                <w:sz w:val="24"/>
                <w:szCs w:val="24"/>
              </w:rPr>
              <w:lastRenderedPageBreak/>
              <w:t xml:space="preserve">Local or federal law enforcement agencies, fire departments, and/or other public safety agencies providing </w:t>
            </w:r>
            <w:r w:rsidR="00D87E77">
              <w:rPr>
                <w:rFonts w:ascii="Times New Roman" w:hAnsi="Times New Roman" w:cs="Times New Roman"/>
                <w:sz w:val="24"/>
                <w:szCs w:val="24"/>
              </w:rPr>
              <w:t>campus crime awareness and</w:t>
            </w:r>
            <w:r w:rsidR="00792E13">
              <w:rPr>
                <w:rFonts w:ascii="Times New Roman" w:hAnsi="Times New Roman" w:cs="Times New Roman"/>
                <w:sz w:val="24"/>
                <w:szCs w:val="24"/>
              </w:rPr>
              <w:t>/</w:t>
            </w:r>
            <w:r w:rsidR="00D87E77">
              <w:rPr>
                <w:rFonts w:ascii="Times New Roman" w:hAnsi="Times New Roman" w:cs="Times New Roman"/>
                <w:sz w:val="24"/>
                <w:szCs w:val="24"/>
              </w:rPr>
              <w:t>or drug and alcohol prevention services.</w:t>
            </w:r>
          </w:p>
          <w:p w:rsidR="00F50E97" w:rsidRDefault="00F50E97" w:rsidP="00D75D1D">
            <w:pPr>
              <w:rPr>
                <w:rFonts w:ascii="Times New Roman" w:hAnsi="Times New Roman" w:cs="Times New Roman"/>
                <w:sz w:val="24"/>
                <w:szCs w:val="24"/>
              </w:rPr>
            </w:pPr>
          </w:p>
          <w:p w:rsidR="00F50E97" w:rsidRDefault="00F50E97" w:rsidP="00D75D1D">
            <w:pPr>
              <w:rPr>
                <w:rFonts w:ascii="Times New Roman" w:hAnsi="Times New Roman" w:cs="Times New Roman"/>
                <w:sz w:val="24"/>
                <w:szCs w:val="24"/>
              </w:rPr>
            </w:pPr>
          </w:p>
          <w:p w:rsidR="00762DED" w:rsidRDefault="00762DED" w:rsidP="00D75D1D">
            <w:pPr>
              <w:rPr>
                <w:rFonts w:ascii="Times New Roman" w:hAnsi="Times New Roman" w:cs="Times New Roman"/>
                <w:sz w:val="24"/>
                <w:szCs w:val="24"/>
              </w:rPr>
            </w:pPr>
          </w:p>
          <w:p w:rsidR="00EB60D4" w:rsidRPr="00032D8B" w:rsidRDefault="00EB60D4" w:rsidP="00D75D1D">
            <w:pPr>
              <w:rPr>
                <w:rFonts w:ascii="Times New Roman" w:hAnsi="Times New Roman" w:cs="Times New Roman"/>
                <w:sz w:val="24"/>
                <w:szCs w:val="24"/>
              </w:rPr>
            </w:pPr>
          </w:p>
        </w:tc>
      </w:tr>
      <w:tr w:rsidR="00E66729" w:rsidRPr="00032D8B">
        <w:trPr>
          <w:trHeight w:val="70"/>
        </w:trPr>
        <w:tc>
          <w:tcPr>
            <w:tcW w:w="4788" w:type="dxa"/>
            <w:shd w:val="clear" w:color="auto" w:fill="auto"/>
          </w:tcPr>
          <w:p w:rsidR="00E66729" w:rsidRDefault="00E66729" w:rsidP="00E66729">
            <w:pPr>
              <w:pStyle w:val="ListParagraph"/>
              <w:ind w:left="0"/>
              <w:rPr>
                <w:rFonts w:ascii="Times New Roman" w:hAnsi="Times New Roman" w:cs="Times New Roman"/>
                <w:sz w:val="24"/>
                <w:szCs w:val="24"/>
              </w:rPr>
            </w:pPr>
          </w:p>
          <w:p w:rsidR="00E66729" w:rsidRPr="00032D8B" w:rsidRDefault="00E66729" w:rsidP="00E66729">
            <w:pPr>
              <w:pStyle w:val="ListParagraph"/>
              <w:ind w:left="0"/>
              <w:rPr>
                <w:rFonts w:ascii="Times New Roman" w:hAnsi="Times New Roman" w:cs="Times New Roman"/>
                <w:sz w:val="24"/>
                <w:szCs w:val="24"/>
              </w:rPr>
            </w:pPr>
            <w:r>
              <w:rPr>
                <w:rFonts w:ascii="Times New Roman" w:hAnsi="Times New Roman" w:cs="Times New Roman"/>
                <w:sz w:val="24"/>
                <w:szCs w:val="24"/>
              </w:rPr>
              <w:t>An external entity or individual providing financial aid m</w:t>
            </w:r>
            <w:r w:rsidRPr="00032D8B">
              <w:rPr>
                <w:rFonts w:ascii="Times New Roman" w:hAnsi="Times New Roman" w:cs="Times New Roman"/>
                <w:sz w:val="24"/>
                <w:szCs w:val="24"/>
              </w:rPr>
              <w:t xml:space="preserve">anagement support, </w:t>
            </w:r>
            <w:r w:rsidR="001912CB">
              <w:rPr>
                <w:rFonts w:ascii="Times New Roman" w:hAnsi="Times New Roman" w:cs="Times New Roman"/>
                <w:sz w:val="24"/>
                <w:szCs w:val="24"/>
              </w:rPr>
              <w:t xml:space="preserve">either </w:t>
            </w:r>
            <w:r w:rsidRPr="00032D8B">
              <w:rPr>
                <w:rFonts w:ascii="Times New Roman" w:hAnsi="Times New Roman" w:cs="Times New Roman"/>
                <w:sz w:val="24"/>
                <w:szCs w:val="24"/>
              </w:rPr>
              <w:t>interim or long-term</w:t>
            </w:r>
            <w:r w:rsidR="001912CB">
              <w:rPr>
                <w:rFonts w:ascii="Times New Roman" w:hAnsi="Times New Roman" w:cs="Times New Roman"/>
                <w:sz w:val="24"/>
                <w:szCs w:val="24"/>
              </w:rPr>
              <w:t>,</w:t>
            </w:r>
            <w:r w:rsidRPr="00032D8B">
              <w:rPr>
                <w:rFonts w:ascii="Times New Roman" w:hAnsi="Times New Roman" w:cs="Times New Roman"/>
                <w:sz w:val="24"/>
                <w:szCs w:val="24"/>
              </w:rPr>
              <w:t xml:space="preserve"> to direct, guide, provide leadership, or otherwise oversee the operations of the Title IV programs and/or financial aid staff, including development, implementation, and/or maintenance of the written policies and procedures for the Title IV services and functions perform</w:t>
            </w:r>
            <w:r>
              <w:rPr>
                <w:rFonts w:ascii="Times New Roman" w:hAnsi="Times New Roman" w:cs="Times New Roman"/>
                <w:sz w:val="24"/>
                <w:szCs w:val="24"/>
              </w:rPr>
              <w:t>ed</w:t>
            </w:r>
            <w:r w:rsidRPr="00032D8B">
              <w:rPr>
                <w:rFonts w:ascii="Times New Roman" w:hAnsi="Times New Roman" w:cs="Times New Roman"/>
                <w:sz w:val="24"/>
                <w:szCs w:val="24"/>
              </w:rPr>
              <w:t xml:space="preserve"> on behalf of or in conjunction with the </w:t>
            </w:r>
            <w:r>
              <w:rPr>
                <w:rFonts w:ascii="Times New Roman" w:hAnsi="Times New Roman" w:cs="Times New Roman"/>
                <w:sz w:val="24"/>
                <w:szCs w:val="24"/>
              </w:rPr>
              <w:t>institution</w:t>
            </w:r>
            <w:r w:rsidRPr="00032D8B">
              <w:rPr>
                <w:rFonts w:ascii="Times New Roman" w:hAnsi="Times New Roman" w:cs="Times New Roman"/>
                <w:sz w:val="24"/>
                <w:szCs w:val="24"/>
              </w:rPr>
              <w:t>.</w:t>
            </w:r>
          </w:p>
          <w:p w:rsidR="00E66729" w:rsidRPr="00CA638A" w:rsidRDefault="00E66729" w:rsidP="00CA638A">
            <w:pPr>
              <w:jc w:val="center"/>
              <w:rPr>
                <w:rFonts w:ascii="Times New Roman" w:hAnsi="Times New Roman" w:cs="Times New Roman"/>
                <w:b/>
                <w:sz w:val="24"/>
                <w:szCs w:val="24"/>
              </w:rPr>
            </w:pPr>
          </w:p>
        </w:tc>
        <w:tc>
          <w:tcPr>
            <w:tcW w:w="4788" w:type="dxa"/>
            <w:vMerge/>
            <w:shd w:val="clear" w:color="auto" w:fill="auto"/>
          </w:tcPr>
          <w:p w:rsidR="00E66729" w:rsidRPr="00CA638A" w:rsidRDefault="00E66729" w:rsidP="00CA638A">
            <w:pPr>
              <w:jc w:val="center"/>
              <w:rPr>
                <w:rFonts w:ascii="Times New Roman" w:hAnsi="Times New Roman" w:cs="Times New Roman"/>
                <w:b/>
                <w:sz w:val="24"/>
                <w:szCs w:val="24"/>
              </w:rPr>
            </w:pPr>
          </w:p>
        </w:tc>
      </w:tr>
      <w:tr w:rsidR="00E66729" w:rsidRPr="00032D8B">
        <w:trPr>
          <w:trHeight w:val="70"/>
        </w:trPr>
        <w:tc>
          <w:tcPr>
            <w:tcW w:w="4788" w:type="dxa"/>
            <w:shd w:val="clear" w:color="auto" w:fill="auto"/>
          </w:tcPr>
          <w:p w:rsidR="00E66729" w:rsidRDefault="00E66729" w:rsidP="00E66729">
            <w:pPr>
              <w:rPr>
                <w:rFonts w:ascii="Times New Roman" w:hAnsi="Times New Roman" w:cs="Times New Roman"/>
                <w:sz w:val="24"/>
                <w:szCs w:val="24"/>
              </w:rPr>
            </w:pPr>
          </w:p>
          <w:p w:rsidR="00E66729" w:rsidRPr="00CA638A" w:rsidRDefault="00E66729" w:rsidP="00E66729">
            <w:pPr>
              <w:rPr>
                <w:rFonts w:ascii="Times New Roman" w:hAnsi="Times New Roman" w:cs="Times New Roman"/>
                <w:b/>
                <w:sz w:val="24"/>
                <w:szCs w:val="24"/>
              </w:rPr>
            </w:pPr>
            <w:r>
              <w:rPr>
                <w:rFonts w:ascii="Times New Roman" w:hAnsi="Times New Roman" w:cs="Times New Roman"/>
                <w:sz w:val="24"/>
                <w:szCs w:val="24"/>
              </w:rPr>
              <w:t xml:space="preserve">An </w:t>
            </w:r>
            <w:r w:rsidR="00B55337">
              <w:rPr>
                <w:rFonts w:ascii="Times New Roman" w:hAnsi="Times New Roman" w:cs="Times New Roman"/>
                <w:sz w:val="24"/>
                <w:szCs w:val="24"/>
              </w:rPr>
              <w:t xml:space="preserve">external </w:t>
            </w:r>
            <w:r>
              <w:rPr>
                <w:rFonts w:ascii="Times New Roman" w:hAnsi="Times New Roman" w:cs="Times New Roman"/>
                <w:sz w:val="24"/>
                <w:szCs w:val="24"/>
              </w:rPr>
              <w:t>entity or individual a</w:t>
            </w:r>
            <w:r w:rsidRPr="00032D8B">
              <w:rPr>
                <w:rFonts w:ascii="Times New Roman" w:hAnsi="Times New Roman" w:cs="Times New Roman"/>
                <w:sz w:val="24"/>
                <w:szCs w:val="24"/>
              </w:rPr>
              <w:t xml:space="preserve">ccessing Department systems (NSLDS, COD, CPS, etc.) that contain personally identifiable student information, and/or accessing personally identifiable student information downloaded from a Department system to perform any Title IV function or service on behalf of an eligible </w:t>
            </w:r>
            <w:r>
              <w:rPr>
                <w:rFonts w:ascii="Times New Roman" w:hAnsi="Times New Roman" w:cs="Times New Roman"/>
                <w:sz w:val="24"/>
                <w:szCs w:val="24"/>
              </w:rPr>
              <w:t>institution.</w:t>
            </w:r>
          </w:p>
        </w:tc>
        <w:tc>
          <w:tcPr>
            <w:tcW w:w="4788" w:type="dxa"/>
            <w:vMerge/>
            <w:shd w:val="clear" w:color="auto" w:fill="auto"/>
          </w:tcPr>
          <w:p w:rsidR="00E66729" w:rsidRPr="00CA638A" w:rsidRDefault="00E66729" w:rsidP="00CA638A">
            <w:pPr>
              <w:jc w:val="center"/>
              <w:rPr>
                <w:rFonts w:ascii="Times New Roman" w:hAnsi="Times New Roman" w:cs="Times New Roman"/>
                <w:b/>
                <w:sz w:val="24"/>
                <w:szCs w:val="24"/>
              </w:rPr>
            </w:pPr>
          </w:p>
        </w:tc>
      </w:tr>
      <w:tr w:rsidR="001E5A8F" w:rsidRPr="00032D8B">
        <w:trPr>
          <w:trHeight w:val="70"/>
        </w:trPr>
        <w:tc>
          <w:tcPr>
            <w:tcW w:w="9576" w:type="dxa"/>
            <w:gridSpan w:val="2"/>
            <w:shd w:val="clear" w:color="auto" w:fill="C6D9F1" w:themeFill="text2" w:themeFillTint="33"/>
          </w:tcPr>
          <w:p w:rsidR="001E5A8F" w:rsidRPr="00CA638A" w:rsidRDefault="00CA638A" w:rsidP="00CA638A">
            <w:pPr>
              <w:jc w:val="center"/>
              <w:rPr>
                <w:rFonts w:ascii="Times New Roman" w:hAnsi="Times New Roman" w:cs="Times New Roman"/>
                <w:b/>
                <w:sz w:val="24"/>
                <w:szCs w:val="24"/>
              </w:rPr>
            </w:pPr>
            <w:r w:rsidRPr="00CA638A">
              <w:rPr>
                <w:rFonts w:ascii="Times New Roman" w:hAnsi="Times New Roman" w:cs="Times New Roman"/>
                <w:b/>
                <w:sz w:val="24"/>
                <w:szCs w:val="24"/>
              </w:rPr>
              <w:lastRenderedPageBreak/>
              <w:t>Student and Institutional Eligibility</w:t>
            </w:r>
          </w:p>
        </w:tc>
      </w:tr>
      <w:tr w:rsidR="00B55337" w:rsidRPr="00032D8B">
        <w:trPr>
          <w:trHeight w:val="70"/>
        </w:trPr>
        <w:tc>
          <w:tcPr>
            <w:tcW w:w="4788" w:type="dxa"/>
            <w:shd w:val="clear" w:color="auto" w:fill="auto"/>
          </w:tcPr>
          <w:p w:rsidR="00B55337" w:rsidRDefault="00B55337" w:rsidP="001E5A8F">
            <w:pPr>
              <w:pStyle w:val="ListParagraph"/>
              <w:ind w:left="0"/>
              <w:rPr>
                <w:rFonts w:ascii="Times New Roman" w:hAnsi="Times New Roman" w:cs="Times New Roman"/>
                <w:sz w:val="24"/>
                <w:szCs w:val="24"/>
              </w:rPr>
            </w:pPr>
          </w:p>
          <w:p w:rsidR="00B55337" w:rsidRPr="00365FBE" w:rsidRDefault="00B55337" w:rsidP="001E5A8F">
            <w:pPr>
              <w:pStyle w:val="ListParagraph"/>
              <w:ind w:left="0"/>
              <w:rPr>
                <w:rFonts w:ascii="Times New Roman" w:hAnsi="Times New Roman" w:cs="Times New Roman"/>
                <w:color w:val="FF0000"/>
                <w:sz w:val="24"/>
                <w:szCs w:val="24"/>
              </w:rPr>
            </w:pPr>
            <w:r w:rsidRPr="00032D8B">
              <w:rPr>
                <w:rFonts w:ascii="Times New Roman" w:hAnsi="Times New Roman" w:cs="Times New Roman"/>
                <w:sz w:val="24"/>
                <w:szCs w:val="24"/>
              </w:rPr>
              <w:t>Determining student eligibility and related activities</w:t>
            </w:r>
            <w:r w:rsidR="00117227">
              <w:rPr>
                <w:rFonts w:ascii="Times New Roman" w:hAnsi="Times New Roman" w:cs="Times New Roman"/>
                <w:sz w:val="24"/>
                <w:szCs w:val="24"/>
              </w:rPr>
              <w:t>,</w:t>
            </w:r>
            <w:r w:rsidRPr="00032D8B">
              <w:rPr>
                <w:rFonts w:ascii="Times New Roman" w:hAnsi="Times New Roman" w:cs="Times New Roman"/>
                <w:sz w:val="24"/>
                <w:szCs w:val="24"/>
              </w:rPr>
              <w:t xml:space="preserve"> such as completing verification, performing </w:t>
            </w:r>
            <w:r>
              <w:rPr>
                <w:rFonts w:ascii="Times New Roman" w:hAnsi="Times New Roman" w:cs="Times New Roman"/>
                <w:sz w:val="24"/>
                <w:szCs w:val="24"/>
              </w:rPr>
              <w:t>s</w:t>
            </w:r>
            <w:r w:rsidRPr="00032D8B">
              <w:rPr>
                <w:rFonts w:ascii="Times New Roman" w:hAnsi="Times New Roman" w:cs="Times New Roman"/>
                <w:sz w:val="24"/>
                <w:szCs w:val="24"/>
              </w:rPr>
              <w:t xml:space="preserve">atisfactory </w:t>
            </w:r>
            <w:r>
              <w:rPr>
                <w:rFonts w:ascii="Times New Roman" w:hAnsi="Times New Roman" w:cs="Times New Roman"/>
                <w:sz w:val="24"/>
                <w:szCs w:val="24"/>
              </w:rPr>
              <w:t>a</w:t>
            </w:r>
            <w:r w:rsidRPr="00032D8B">
              <w:rPr>
                <w:rFonts w:ascii="Times New Roman" w:hAnsi="Times New Roman" w:cs="Times New Roman"/>
                <w:sz w:val="24"/>
                <w:szCs w:val="24"/>
              </w:rPr>
              <w:t xml:space="preserve">cademic </w:t>
            </w:r>
            <w:r>
              <w:rPr>
                <w:rFonts w:ascii="Times New Roman" w:hAnsi="Times New Roman" w:cs="Times New Roman"/>
                <w:sz w:val="24"/>
                <w:szCs w:val="24"/>
              </w:rPr>
              <w:t>p</w:t>
            </w:r>
            <w:r w:rsidRPr="00032D8B">
              <w:rPr>
                <w:rFonts w:ascii="Times New Roman" w:hAnsi="Times New Roman" w:cs="Times New Roman"/>
                <w:sz w:val="24"/>
                <w:szCs w:val="24"/>
              </w:rPr>
              <w:t xml:space="preserve">rogress </w:t>
            </w:r>
            <w:r>
              <w:rPr>
                <w:rFonts w:ascii="Times New Roman" w:hAnsi="Times New Roman" w:cs="Times New Roman"/>
                <w:sz w:val="24"/>
                <w:szCs w:val="24"/>
              </w:rPr>
              <w:t>evaluations</w:t>
            </w:r>
            <w:r w:rsidRPr="00032D8B">
              <w:rPr>
                <w:rFonts w:ascii="Times New Roman" w:hAnsi="Times New Roman" w:cs="Times New Roman"/>
                <w:sz w:val="24"/>
                <w:szCs w:val="24"/>
              </w:rPr>
              <w:t>, d</w:t>
            </w:r>
            <w:r>
              <w:rPr>
                <w:rFonts w:ascii="Times New Roman" w:hAnsi="Times New Roman" w:cs="Times New Roman"/>
                <w:sz w:val="24"/>
                <w:szCs w:val="24"/>
              </w:rPr>
              <w:t>etermining award amounts,</w:t>
            </w:r>
            <w:r w:rsidRPr="00032D8B">
              <w:rPr>
                <w:rFonts w:ascii="Times New Roman" w:hAnsi="Times New Roman" w:cs="Times New Roman"/>
                <w:sz w:val="24"/>
                <w:szCs w:val="24"/>
              </w:rPr>
              <w:t xml:space="preserve"> performing Return of Title IV</w:t>
            </w:r>
            <w:r>
              <w:rPr>
                <w:rFonts w:ascii="Times New Roman" w:hAnsi="Times New Roman" w:cs="Times New Roman"/>
                <w:sz w:val="24"/>
                <w:szCs w:val="24"/>
              </w:rPr>
              <w:t xml:space="preserve"> aid</w:t>
            </w:r>
            <w:r w:rsidRPr="00032D8B">
              <w:rPr>
                <w:rFonts w:ascii="Times New Roman" w:hAnsi="Times New Roman" w:cs="Times New Roman"/>
                <w:sz w:val="24"/>
                <w:szCs w:val="24"/>
              </w:rPr>
              <w:t xml:space="preserve"> calculations</w:t>
            </w:r>
            <w:r w:rsidR="00792E13">
              <w:rPr>
                <w:rFonts w:ascii="Times New Roman" w:hAnsi="Times New Roman" w:cs="Times New Roman"/>
                <w:sz w:val="24"/>
                <w:szCs w:val="24"/>
              </w:rPr>
              <w:t>,</w:t>
            </w:r>
            <w:r>
              <w:rPr>
                <w:rFonts w:ascii="Times New Roman" w:hAnsi="Times New Roman" w:cs="Times New Roman"/>
                <w:sz w:val="24"/>
                <w:szCs w:val="24"/>
              </w:rPr>
              <w:t xml:space="preserve"> and/or reconciling Title IV program accounts</w:t>
            </w:r>
            <w:r w:rsidRPr="00032D8B">
              <w:rPr>
                <w:rFonts w:ascii="Times New Roman" w:hAnsi="Times New Roman" w:cs="Times New Roman"/>
                <w:sz w:val="24"/>
                <w:szCs w:val="24"/>
              </w:rPr>
              <w:t xml:space="preserve">.  </w:t>
            </w:r>
          </w:p>
          <w:p w:rsidR="00B55337" w:rsidRDefault="00B55337" w:rsidP="00854688">
            <w:pPr>
              <w:jc w:val="center"/>
              <w:rPr>
                <w:rFonts w:ascii="Times New Roman" w:hAnsi="Times New Roman" w:cs="Times New Roman"/>
                <w:b/>
                <w:sz w:val="24"/>
                <w:szCs w:val="24"/>
              </w:rPr>
            </w:pPr>
          </w:p>
        </w:tc>
        <w:tc>
          <w:tcPr>
            <w:tcW w:w="4788" w:type="dxa"/>
            <w:vMerge w:val="restart"/>
            <w:shd w:val="clear" w:color="auto" w:fill="auto"/>
          </w:tcPr>
          <w:p w:rsidR="00B55337" w:rsidRDefault="00B55337" w:rsidP="001E5A8F">
            <w:pPr>
              <w:rPr>
                <w:rFonts w:ascii="Times New Roman" w:hAnsi="Times New Roman" w:cs="Times New Roman"/>
                <w:sz w:val="24"/>
                <w:szCs w:val="24"/>
              </w:rPr>
            </w:pPr>
          </w:p>
          <w:p w:rsidR="00B55337" w:rsidRPr="00032D8B" w:rsidRDefault="00B55337" w:rsidP="008B0D1E">
            <w:pPr>
              <w:rPr>
                <w:rFonts w:ascii="Times New Roman" w:hAnsi="Times New Roman" w:cs="Times New Roman"/>
                <w:sz w:val="24"/>
                <w:szCs w:val="24"/>
              </w:rPr>
            </w:pPr>
            <w:r>
              <w:rPr>
                <w:rFonts w:ascii="Times New Roman" w:hAnsi="Times New Roman" w:cs="Times New Roman"/>
                <w:sz w:val="24"/>
                <w:szCs w:val="24"/>
              </w:rPr>
              <w:t xml:space="preserve">No </w:t>
            </w:r>
            <w:r w:rsidR="00792E13">
              <w:rPr>
                <w:rFonts w:ascii="Times New Roman" w:hAnsi="Times New Roman" w:cs="Times New Roman"/>
                <w:sz w:val="24"/>
                <w:szCs w:val="24"/>
              </w:rPr>
              <w:t>e</w:t>
            </w:r>
            <w:r>
              <w:rPr>
                <w:rFonts w:ascii="Times New Roman" w:hAnsi="Times New Roman" w:cs="Times New Roman"/>
                <w:sz w:val="24"/>
                <w:szCs w:val="24"/>
              </w:rPr>
              <w:t>xclusions</w:t>
            </w:r>
            <w:r w:rsidR="00792E13">
              <w:rPr>
                <w:rFonts w:ascii="Times New Roman" w:hAnsi="Times New Roman" w:cs="Times New Roman"/>
                <w:sz w:val="24"/>
                <w:szCs w:val="24"/>
              </w:rPr>
              <w:t>.</w:t>
            </w:r>
          </w:p>
          <w:p w:rsidR="00B55337" w:rsidRPr="00032D8B" w:rsidRDefault="00B55337" w:rsidP="008B0D1E">
            <w:pPr>
              <w:rPr>
                <w:rFonts w:ascii="Times New Roman" w:hAnsi="Times New Roman" w:cs="Times New Roman"/>
                <w:sz w:val="24"/>
                <w:szCs w:val="24"/>
              </w:rPr>
            </w:pPr>
          </w:p>
          <w:p w:rsidR="00B55337" w:rsidRDefault="00B55337" w:rsidP="00447AF8">
            <w:pPr>
              <w:rPr>
                <w:rFonts w:ascii="Times New Roman" w:hAnsi="Times New Roman" w:cs="Times New Roman"/>
                <w:b/>
                <w:sz w:val="24"/>
                <w:szCs w:val="24"/>
              </w:rPr>
            </w:pPr>
          </w:p>
        </w:tc>
      </w:tr>
      <w:tr w:rsidR="00B55337" w:rsidRPr="00032D8B">
        <w:trPr>
          <w:trHeight w:val="70"/>
        </w:trPr>
        <w:tc>
          <w:tcPr>
            <w:tcW w:w="4788" w:type="dxa"/>
            <w:shd w:val="clear" w:color="auto" w:fill="auto"/>
          </w:tcPr>
          <w:p w:rsidR="00B55337" w:rsidRDefault="00B55337" w:rsidP="001E5A8F">
            <w:pPr>
              <w:pStyle w:val="ListParagraph"/>
              <w:ind w:left="0"/>
              <w:rPr>
                <w:rFonts w:ascii="Times New Roman" w:hAnsi="Times New Roman" w:cs="Times New Roman"/>
                <w:sz w:val="24"/>
                <w:szCs w:val="24"/>
              </w:rPr>
            </w:pPr>
          </w:p>
          <w:p w:rsidR="00B55337" w:rsidRDefault="00B55337" w:rsidP="001E5A8F">
            <w:pPr>
              <w:pStyle w:val="ListParagraph"/>
              <w:ind w:left="0"/>
              <w:rPr>
                <w:rFonts w:ascii="Times New Roman" w:hAnsi="Times New Roman" w:cs="Times New Roman"/>
                <w:sz w:val="24"/>
                <w:szCs w:val="24"/>
              </w:rPr>
            </w:pPr>
            <w:r w:rsidRPr="00032D8B">
              <w:rPr>
                <w:rFonts w:ascii="Times New Roman" w:hAnsi="Times New Roman" w:cs="Times New Roman"/>
                <w:sz w:val="24"/>
                <w:szCs w:val="24"/>
              </w:rPr>
              <w:t>Processing, certifying, originating, and/or approving Title IV award packages and/or disbursements, including request</w:t>
            </w:r>
            <w:r w:rsidR="00792E13">
              <w:rPr>
                <w:rFonts w:ascii="Times New Roman" w:hAnsi="Times New Roman" w:cs="Times New Roman"/>
                <w:sz w:val="24"/>
                <w:szCs w:val="24"/>
              </w:rPr>
              <w:t>s</w:t>
            </w:r>
            <w:r w:rsidRPr="00032D8B">
              <w:rPr>
                <w:rFonts w:ascii="Times New Roman" w:hAnsi="Times New Roman" w:cs="Times New Roman"/>
                <w:sz w:val="24"/>
                <w:szCs w:val="24"/>
              </w:rPr>
              <w:t xml:space="preserve"> for advanced or reimbursement funding.</w:t>
            </w:r>
          </w:p>
          <w:p w:rsidR="00B55337" w:rsidRDefault="00B55337" w:rsidP="00854688">
            <w:pPr>
              <w:jc w:val="center"/>
              <w:rPr>
                <w:rFonts w:ascii="Times New Roman" w:hAnsi="Times New Roman" w:cs="Times New Roman"/>
                <w:b/>
                <w:sz w:val="24"/>
                <w:szCs w:val="24"/>
              </w:rPr>
            </w:pPr>
          </w:p>
        </w:tc>
        <w:tc>
          <w:tcPr>
            <w:tcW w:w="4788" w:type="dxa"/>
            <w:vMerge/>
            <w:shd w:val="clear" w:color="auto" w:fill="C6D9F1" w:themeFill="text2" w:themeFillTint="33"/>
          </w:tcPr>
          <w:p w:rsidR="00B55337" w:rsidRDefault="00B55337" w:rsidP="00854688">
            <w:pPr>
              <w:jc w:val="center"/>
              <w:rPr>
                <w:rFonts w:ascii="Times New Roman" w:hAnsi="Times New Roman" w:cs="Times New Roman"/>
                <w:b/>
                <w:sz w:val="24"/>
                <w:szCs w:val="24"/>
              </w:rPr>
            </w:pPr>
          </w:p>
        </w:tc>
      </w:tr>
      <w:tr w:rsidR="00B55337" w:rsidRPr="00032D8B">
        <w:trPr>
          <w:trHeight w:val="70"/>
        </w:trPr>
        <w:tc>
          <w:tcPr>
            <w:tcW w:w="4788" w:type="dxa"/>
            <w:shd w:val="clear" w:color="auto" w:fill="auto"/>
          </w:tcPr>
          <w:p w:rsidR="00B55337" w:rsidRDefault="00B55337" w:rsidP="001E5A8F">
            <w:pPr>
              <w:rPr>
                <w:rFonts w:ascii="Times New Roman" w:hAnsi="Times New Roman" w:cs="Times New Roman"/>
                <w:sz w:val="24"/>
                <w:szCs w:val="24"/>
              </w:rPr>
            </w:pPr>
          </w:p>
          <w:p w:rsidR="00B55337" w:rsidRDefault="00B55337" w:rsidP="00B55337">
            <w:pPr>
              <w:pStyle w:val="ListParagraph"/>
              <w:ind w:left="0"/>
              <w:rPr>
                <w:rFonts w:ascii="Times New Roman" w:hAnsi="Times New Roman" w:cs="Times New Roman"/>
                <w:sz w:val="24"/>
                <w:szCs w:val="24"/>
              </w:rPr>
            </w:pPr>
            <w:r w:rsidRPr="00032D8B">
              <w:rPr>
                <w:rFonts w:ascii="Times New Roman" w:hAnsi="Times New Roman" w:cs="Times New Roman"/>
                <w:sz w:val="24"/>
                <w:szCs w:val="24"/>
              </w:rPr>
              <w:t>Preparing/submitting required applications or reports</w:t>
            </w:r>
            <w:r w:rsidR="00117227">
              <w:rPr>
                <w:rFonts w:ascii="Times New Roman" w:hAnsi="Times New Roman" w:cs="Times New Roman"/>
                <w:sz w:val="24"/>
                <w:szCs w:val="24"/>
              </w:rPr>
              <w:t>,</w:t>
            </w:r>
            <w:r w:rsidRPr="00032D8B">
              <w:rPr>
                <w:rFonts w:ascii="Times New Roman" w:hAnsi="Times New Roman" w:cs="Times New Roman"/>
                <w:sz w:val="24"/>
                <w:szCs w:val="24"/>
              </w:rPr>
              <w:t xml:space="preserve"> such as a</w:t>
            </w:r>
            <w:r>
              <w:rPr>
                <w:rFonts w:ascii="Times New Roman" w:hAnsi="Times New Roman" w:cs="Times New Roman"/>
                <w:sz w:val="24"/>
                <w:szCs w:val="24"/>
              </w:rPr>
              <w:t>n</w:t>
            </w:r>
            <w:r w:rsidRPr="00032D8B">
              <w:rPr>
                <w:rFonts w:ascii="Times New Roman" w:hAnsi="Times New Roman" w:cs="Times New Roman"/>
                <w:sz w:val="24"/>
                <w:szCs w:val="24"/>
              </w:rPr>
              <w:t xml:space="preserve"> </w:t>
            </w:r>
            <w:r>
              <w:rPr>
                <w:rFonts w:ascii="Times New Roman" w:hAnsi="Times New Roman" w:cs="Times New Roman"/>
                <w:sz w:val="24"/>
                <w:szCs w:val="24"/>
              </w:rPr>
              <w:t>institution</w:t>
            </w:r>
            <w:r w:rsidRPr="00032D8B">
              <w:rPr>
                <w:rFonts w:ascii="Times New Roman" w:hAnsi="Times New Roman" w:cs="Times New Roman"/>
                <w:sz w:val="24"/>
                <w:szCs w:val="24"/>
              </w:rPr>
              <w:t xml:space="preserve">’s </w:t>
            </w:r>
            <w:hyperlink r:id="rId12" w:history="1">
              <w:r w:rsidRPr="00032D8B">
                <w:rPr>
                  <w:rFonts w:ascii="Times New Roman" w:eastAsia="Times New Roman" w:hAnsi="Times New Roman" w:cs="Times New Roman"/>
                  <w:iCs/>
                  <w:sz w:val="24"/>
                  <w:szCs w:val="24"/>
                </w:rPr>
                <w:t>Application for Approval to Participate in the Federal Student Financial Aid Programs</w:t>
              </w:r>
            </w:hyperlink>
            <w:r>
              <w:rPr>
                <w:rFonts w:ascii="Times New Roman" w:eastAsia="Times New Roman" w:hAnsi="Times New Roman" w:cs="Times New Roman"/>
                <w:iCs/>
                <w:sz w:val="24"/>
                <w:szCs w:val="24"/>
              </w:rPr>
              <w:t xml:space="preserve"> (E-App)</w:t>
            </w:r>
            <w:r w:rsidRPr="00032D8B">
              <w:rPr>
                <w:rFonts w:ascii="Times New Roman" w:eastAsia="Times New Roman" w:hAnsi="Times New Roman" w:cs="Times New Roman"/>
                <w:iCs/>
                <w:sz w:val="24"/>
                <w:szCs w:val="24"/>
              </w:rPr>
              <w:t xml:space="preserve">, or its </w:t>
            </w:r>
            <w:r w:rsidRPr="00032D8B">
              <w:rPr>
                <w:rFonts w:ascii="Times New Roman" w:hAnsi="Times New Roman" w:cs="Times New Roman"/>
                <w:sz w:val="24"/>
                <w:szCs w:val="24"/>
              </w:rPr>
              <w:t xml:space="preserve">Fiscal Operations Report and Application for Participation (FISAP), </w:t>
            </w:r>
            <w:hyperlink r:id="rId13" w:history="1">
              <w:r w:rsidRPr="00032D8B">
                <w:rPr>
                  <w:rFonts w:ascii="Times New Roman" w:hAnsi="Times New Roman" w:cs="Times New Roman"/>
                  <w:sz w:val="24"/>
                  <w:szCs w:val="24"/>
                </w:rPr>
                <w:t>Integrated Postsecondary Education Data System</w:t>
              </w:r>
            </w:hyperlink>
            <w:r w:rsidRPr="00032D8B">
              <w:rPr>
                <w:rFonts w:ascii="Times New Roman" w:hAnsi="Times New Roman" w:cs="Times New Roman"/>
                <w:sz w:val="24"/>
                <w:szCs w:val="24"/>
              </w:rPr>
              <w:t xml:space="preserve"> (IPEDS) reports, Campus Safety and Security data reports, and/or enrollment status and/or gainful employment reporting to the National Student Loan Data System (NSLDS).</w:t>
            </w:r>
          </w:p>
          <w:p w:rsidR="00B55337" w:rsidRDefault="00B55337" w:rsidP="001E5A8F">
            <w:pPr>
              <w:rPr>
                <w:rFonts w:ascii="Times New Roman" w:hAnsi="Times New Roman" w:cs="Times New Roman"/>
                <w:sz w:val="24"/>
                <w:szCs w:val="24"/>
              </w:rPr>
            </w:pPr>
          </w:p>
        </w:tc>
        <w:tc>
          <w:tcPr>
            <w:tcW w:w="4788" w:type="dxa"/>
            <w:vMerge/>
            <w:shd w:val="clear" w:color="auto" w:fill="auto"/>
          </w:tcPr>
          <w:p w:rsidR="00B55337" w:rsidRDefault="00B55337" w:rsidP="00854688">
            <w:pPr>
              <w:jc w:val="center"/>
              <w:rPr>
                <w:rFonts w:ascii="Times New Roman" w:hAnsi="Times New Roman" w:cs="Times New Roman"/>
                <w:b/>
                <w:sz w:val="24"/>
                <w:szCs w:val="24"/>
              </w:rPr>
            </w:pPr>
          </w:p>
        </w:tc>
      </w:tr>
      <w:tr w:rsidR="00FB487C" w:rsidRPr="00032D8B">
        <w:trPr>
          <w:trHeight w:val="70"/>
        </w:trPr>
        <w:tc>
          <w:tcPr>
            <w:tcW w:w="9576" w:type="dxa"/>
            <w:gridSpan w:val="2"/>
            <w:shd w:val="clear" w:color="auto" w:fill="C6D9F1" w:themeFill="text2" w:themeFillTint="33"/>
          </w:tcPr>
          <w:p w:rsidR="00FB487C" w:rsidRPr="00854688" w:rsidRDefault="00CA638A" w:rsidP="00854688">
            <w:pPr>
              <w:jc w:val="center"/>
              <w:rPr>
                <w:rFonts w:ascii="Times New Roman" w:hAnsi="Times New Roman" w:cs="Times New Roman"/>
                <w:b/>
                <w:sz w:val="24"/>
                <w:szCs w:val="24"/>
              </w:rPr>
            </w:pPr>
            <w:r>
              <w:rPr>
                <w:rFonts w:ascii="Times New Roman" w:hAnsi="Times New Roman" w:cs="Times New Roman"/>
                <w:b/>
                <w:sz w:val="24"/>
                <w:szCs w:val="24"/>
              </w:rPr>
              <w:t xml:space="preserve">General Financial Aid Counseling and </w:t>
            </w:r>
            <w:r w:rsidR="00881EB4">
              <w:rPr>
                <w:rFonts w:ascii="Times New Roman" w:hAnsi="Times New Roman" w:cs="Times New Roman"/>
                <w:b/>
                <w:sz w:val="24"/>
                <w:szCs w:val="24"/>
              </w:rPr>
              <w:t>Application-</w:t>
            </w:r>
            <w:r w:rsidR="00792E13">
              <w:rPr>
                <w:rFonts w:ascii="Times New Roman" w:hAnsi="Times New Roman" w:cs="Times New Roman"/>
                <w:b/>
                <w:sz w:val="24"/>
                <w:szCs w:val="24"/>
              </w:rPr>
              <w:t>R</w:t>
            </w:r>
            <w:r w:rsidR="00FB487C">
              <w:rPr>
                <w:rFonts w:ascii="Times New Roman" w:hAnsi="Times New Roman" w:cs="Times New Roman"/>
                <w:b/>
                <w:sz w:val="24"/>
                <w:szCs w:val="24"/>
              </w:rPr>
              <w:t>elated Activities</w:t>
            </w:r>
          </w:p>
        </w:tc>
      </w:tr>
      <w:tr w:rsidR="00361FC0" w:rsidRPr="00032D8B">
        <w:trPr>
          <w:trHeight w:val="70"/>
        </w:trPr>
        <w:tc>
          <w:tcPr>
            <w:tcW w:w="4788" w:type="dxa"/>
          </w:tcPr>
          <w:p w:rsidR="00361FC0" w:rsidRPr="00032D8B" w:rsidRDefault="00361FC0" w:rsidP="00D75D1D">
            <w:pPr>
              <w:pStyle w:val="ListParagraph"/>
              <w:ind w:left="0"/>
              <w:rPr>
                <w:rFonts w:ascii="Times New Roman" w:hAnsi="Times New Roman" w:cs="Times New Roman"/>
                <w:sz w:val="24"/>
                <w:szCs w:val="24"/>
              </w:rPr>
            </w:pPr>
          </w:p>
          <w:p w:rsidR="00361FC0" w:rsidRPr="00032D8B" w:rsidRDefault="00361FC0" w:rsidP="00D75D1D">
            <w:pPr>
              <w:pStyle w:val="ListParagraph"/>
              <w:ind w:left="0"/>
              <w:rPr>
                <w:rFonts w:ascii="Times New Roman" w:hAnsi="Times New Roman" w:cs="Times New Roman"/>
                <w:sz w:val="24"/>
                <w:szCs w:val="24"/>
              </w:rPr>
            </w:pPr>
            <w:r w:rsidRPr="00032D8B">
              <w:rPr>
                <w:rFonts w:ascii="Times New Roman" w:hAnsi="Times New Roman" w:cs="Times New Roman"/>
                <w:sz w:val="24"/>
                <w:szCs w:val="24"/>
              </w:rPr>
              <w:t>Processing student financial aid applications, including FAFSA or pre-FAFSA completion services.</w:t>
            </w:r>
          </w:p>
          <w:p w:rsidR="00361FC0" w:rsidRPr="00032D8B" w:rsidRDefault="00361FC0" w:rsidP="00D75D1D">
            <w:pPr>
              <w:pStyle w:val="ListParagraph"/>
              <w:ind w:left="0"/>
              <w:rPr>
                <w:rFonts w:ascii="Times New Roman" w:hAnsi="Times New Roman" w:cs="Times New Roman"/>
                <w:sz w:val="24"/>
                <w:szCs w:val="24"/>
              </w:rPr>
            </w:pPr>
          </w:p>
        </w:tc>
        <w:tc>
          <w:tcPr>
            <w:tcW w:w="4788" w:type="dxa"/>
            <w:vMerge w:val="restart"/>
          </w:tcPr>
          <w:p w:rsidR="00361FC0" w:rsidRPr="00032D8B" w:rsidRDefault="00361FC0" w:rsidP="00D75D1D">
            <w:pPr>
              <w:rPr>
                <w:rFonts w:ascii="Times New Roman" w:hAnsi="Times New Roman" w:cs="Times New Roman"/>
                <w:sz w:val="24"/>
                <w:szCs w:val="24"/>
              </w:rPr>
            </w:pPr>
          </w:p>
          <w:p w:rsidR="00361FC0" w:rsidRPr="00032D8B" w:rsidRDefault="00B55337" w:rsidP="00D75D1D">
            <w:pPr>
              <w:rPr>
                <w:rFonts w:ascii="Times New Roman" w:hAnsi="Times New Roman" w:cs="Times New Roman"/>
                <w:sz w:val="24"/>
                <w:szCs w:val="24"/>
              </w:rPr>
            </w:pPr>
            <w:r>
              <w:rPr>
                <w:rFonts w:ascii="Times New Roman" w:hAnsi="Times New Roman" w:cs="Times New Roman"/>
                <w:sz w:val="24"/>
                <w:szCs w:val="24"/>
              </w:rPr>
              <w:t xml:space="preserve">Community awareness/public </w:t>
            </w:r>
            <w:r w:rsidR="00361FC0" w:rsidRPr="00032D8B">
              <w:rPr>
                <w:rFonts w:ascii="Times New Roman" w:hAnsi="Times New Roman" w:cs="Times New Roman"/>
                <w:sz w:val="24"/>
                <w:szCs w:val="24"/>
              </w:rPr>
              <w:t xml:space="preserve">service FAFSA completion events and/or general </w:t>
            </w:r>
            <w:r w:rsidR="00792E13">
              <w:rPr>
                <w:rFonts w:ascii="Times New Roman" w:hAnsi="Times New Roman" w:cs="Times New Roman"/>
                <w:sz w:val="24"/>
                <w:szCs w:val="24"/>
              </w:rPr>
              <w:t>f</w:t>
            </w:r>
            <w:r w:rsidR="00361FC0" w:rsidRPr="00032D8B">
              <w:rPr>
                <w:rFonts w:ascii="Times New Roman" w:hAnsi="Times New Roman" w:cs="Times New Roman"/>
                <w:sz w:val="24"/>
                <w:szCs w:val="24"/>
              </w:rPr>
              <w:t xml:space="preserve">inancial </w:t>
            </w:r>
            <w:r w:rsidR="00792E13">
              <w:rPr>
                <w:rFonts w:ascii="Times New Roman" w:hAnsi="Times New Roman" w:cs="Times New Roman"/>
                <w:sz w:val="24"/>
                <w:szCs w:val="24"/>
              </w:rPr>
              <w:t>a</w:t>
            </w:r>
            <w:r w:rsidR="00361FC0" w:rsidRPr="00032D8B">
              <w:rPr>
                <w:rFonts w:ascii="Times New Roman" w:hAnsi="Times New Roman" w:cs="Times New Roman"/>
                <w:sz w:val="24"/>
                <w:szCs w:val="24"/>
              </w:rPr>
              <w:t xml:space="preserve">id presentations open to the public and not limited or restricted to attendance at a specific </w:t>
            </w:r>
            <w:r w:rsidR="0075344C">
              <w:rPr>
                <w:rFonts w:ascii="Times New Roman" w:hAnsi="Times New Roman" w:cs="Times New Roman"/>
                <w:sz w:val="24"/>
                <w:szCs w:val="24"/>
              </w:rPr>
              <w:lastRenderedPageBreak/>
              <w:t>institution</w:t>
            </w:r>
            <w:r w:rsidR="00361FC0" w:rsidRPr="00032D8B">
              <w:rPr>
                <w:rFonts w:ascii="Times New Roman" w:hAnsi="Times New Roman" w:cs="Times New Roman"/>
                <w:sz w:val="24"/>
                <w:szCs w:val="24"/>
              </w:rPr>
              <w:t xml:space="preserve"> or </w:t>
            </w:r>
            <w:r w:rsidR="0075344C">
              <w:rPr>
                <w:rFonts w:ascii="Times New Roman" w:hAnsi="Times New Roman" w:cs="Times New Roman"/>
                <w:sz w:val="24"/>
                <w:szCs w:val="24"/>
              </w:rPr>
              <w:t>institution</w:t>
            </w:r>
            <w:r w:rsidR="00361FC0" w:rsidRPr="00032D8B">
              <w:rPr>
                <w:rFonts w:ascii="Times New Roman" w:hAnsi="Times New Roman" w:cs="Times New Roman"/>
                <w:sz w:val="24"/>
                <w:szCs w:val="24"/>
              </w:rPr>
              <w:t>s (i.e. College Goal Sunday).</w:t>
            </w:r>
          </w:p>
          <w:p w:rsidR="00361FC0" w:rsidRPr="00032D8B" w:rsidRDefault="00361FC0" w:rsidP="00D75D1D">
            <w:pPr>
              <w:rPr>
                <w:rFonts w:ascii="Times New Roman" w:hAnsi="Times New Roman" w:cs="Times New Roman"/>
                <w:sz w:val="24"/>
                <w:szCs w:val="24"/>
              </w:rPr>
            </w:pPr>
          </w:p>
          <w:p w:rsidR="00361FC0" w:rsidRDefault="00361FC0" w:rsidP="00C11577">
            <w:pPr>
              <w:rPr>
                <w:rFonts w:ascii="Times New Roman" w:hAnsi="Times New Roman" w:cs="Times New Roman"/>
                <w:sz w:val="24"/>
                <w:szCs w:val="24"/>
              </w:rPr>
            </w:pPr>
            <w:r w:rsidRPr="00D36AEB">
              <w:rPr>
                <w:rFonts w:ascii="Times New Roman" w:hAnsi="Times New Roman" w:cs="Times New Roman"/>
                <w:sz w:val="24"/>
                <w:szCs w:val="24"/>
              </w:rPr>
              <w:t xml:space="preserve">Publishing </w:t>
            </w:r>
            <w:r>
              <w:rPr>
                <w:rFonts w:ascii="Times New Roman" w:hAnsi="Times New Roman" w:cs="Times New Roman"/>
                <w:sz w:val="24"/>
                <w:szCs w:val="24"/>
              </w:rPr>
              <w:t>and/or mailing general student financial aid information, policies, procedures</w:t>
            </w:r>
            <w:r w:rsidR="00792E13">
              <w:rPr>
                <w:rFonts w:ascii="Times New Roman" w:hAnsi="Times New Roman" w:cs="Times New Roman"/>
                <w:sz w:val="24"/>
                <w:szCs w:val="24"/>
              </w:rPr>
              <w:t>,</w:t>
            </w:r>
            <w:r>
              <w:rPr>
                <w:rFonts w:ascii="Times New Roman" w:hAnsi="Times New Roman" w:cs="Times New Roman"/>
                <w:sz w:val="24"/>
                <w:szCs w:val="24"/>
              </w:rPr>
              <w:t xml:space="preserve"> or handbooks prepared by the </w:t>
            </w:r>
            <w:r w:rsidR="0075344C">
              <w:rPr>
                <w:rFonts w:ascii="Times New Roman" w:hAnsi="Times New Roman" w:cs="Times New Roman"/>
                <w:sz w:val="24"/>
                <w:szCs w:val="24"/>
              </w:rPr>
              <w:t>institution</w:t>
            </w:r>
            <w:r w:rsidRPr="00D36AEB">
              <w:rPr>
                <w:rFonts w:ascii="Times New Roman" w:hAnsi="Times New Roman" w:cs="Times New Roman"/>
                <w:sz w:val="24"/>
                <w:szCs w:val="24"/>
              </w:rPr>
              <w:t xml:space="preserve"> via print format, audio format, video format, and</w:t>
            </w:r>
            <w:r w:rsidR="00792E13">
              <w:rPr>
                <w:rFonts w:ascii="Times New Roman" w:hAnsi="Times New Roman" w:cs="Times New Roman"/>
                <w:sz w:val="24"/>
                <w:szCs w:val="24"/>
              </w:rPr>
              <w:t>/</w:t>
            </w:r>
            <w:r w:rsidRPr="00D36AEB">
              <w:rPr>
                <w:rFonts w:ascii="Times New Roman" w:hAnsi="Times New Roman" w:cs="Times New Roman"/>
                <w:sz w:val="24"/>
                <w:szCs w:val="24"/>
              </w:rPr>
              <w:t>or</w:t>
            </w:r>
            <w:r w:rsidR="00792E13">
              <w:rPr>
                <w:rFonts w:ascii="Times New Roman" w:hAnsi="Times New Roman" w:cs="Times New Roman"/>
                <w:sz w:val="24"/>
                <w:szCs w:val="24"/>
              </w:rPr>
              <w:t xml:space="preserve"> </w:t>
            </w:r>
            <w:r w:rsidRPr="00D36AEB">
              <w:rPr>
                <w:rFonts w:ascii="Times New Roman" w:hAnsi="Times New Roman" w:cs="Times New Roman"/>
                <w:sz w:val="24"/>
                <w:szCs w:val="24"/>
              </w:rPr>
              <w:t>online</w:t>
            </w:r>
            <w:r>
              <w:rPr>
                <w:rFonts w:ascii="Times New Roman" w:hAnsi="Times New Roman" w:cs="Times New Roman"/>
                <w:sz w:val="24"/>
                <w:szCs w:val="24"/>
              </w:rPr>
              <w:t>.</w:t>
            </w:r>
          </w:p>
          <w:p w:rsidR="00F50E97" w:rsidRDefault="00F50E97" w:rsidP="00C11577">
            <w:pPr>
              <w:rPr>
                <w:rFonts w:ascii="Times New Roman" w:hAnsi="Times New Roman" w:cs="Times New Roman"/>
                <w:sz w:val="24"/>
                <w:szCs w:val="24"/>
              </w:rPr>
            </w:pPr>
          </w:p>
          <w:p w:rsidR="00CA638A" w:rsidRPr="00032D8B" w:rsidRDefault="00CA638A" w:rsidP="00C11577">
            <w:pPr>
              <w:rPr>
                <w:rFonts w:ascii="Times New Roman" w:hAnsi="Times New Roman" w:cs="Times New Roman"/>
                <w:sz w:val="24"/>
                <w:szCs w:val="24"/>
              </w:rPr>
            </w:pPr>
          </w:p>
        </w:tc>
      </w:tr>
      <w:tr w:rsidR="00361FC0" w:rsidRPr="00032D8B">
        <w:trPr>
          <w:trHeight w:val="1682"/>
        </w:trPr>
        <w:tc>
          <w:tcPr>
            <w:tcW w:w="4788" w:type="dxa"/>
          </w:tcPr>
          <w:p w:rsidR="00361FC0" w:rsidRPr="00032D8B" w:rsidRDefault="00361FC0" w:rsidP="00D75D1D">
            <w:pPr>
              <w:pStyle w:val="ListParagraph"/>
              <w:ind w:left="0"/>
              <w:rPr>
                <w:rFonts w:ascii="Times New Roman" w:hAnsi="Times New Roman" w:cs="Times New Roman"/>
                <w:sz w:val="24"/>
                <w:szCs w:val="24"/>
              </w:rPr>
            </w:pPr>
          </w:p>
          <w:p w:rsidR="00361FC0" w:rsidRPr="00032D8B" w:rsidRDefault="00361FC0" w:rsidP="00C11577">
            <w:pPr>
              <w:pStyle w:val="ListParagraph"/>
              <w:ind w:left="0"/>
              <w:rPr>
                <w:rFonts w:ascii="Times New Roman" w:hAnsi="Times New Roman" w:cs="Times New Roman"/>
                <w:sz w:val="24"/>
                <w:szCs w:val="24"/>
              </w:rPr>
            </w:pPr>
            <w:r w:rsidRPr="00032D8B">
              <w:rPr>
                <w:rFonts w:ascii="Times New Roman" w:hAnsi="Times New Roman" w:cs="Times New Roman"/>
                <w:sz w:val="24"/>
                <w:szCs w:val="24"/>
              </w:rPr>
              <w:t>Performing</w:t>
            </w:r>
            <w:r>
              <w:rPr>
                <w:rFonts w:ascii="Times New Roman" w:hAnsi="Times New Roman" w:cs="Times New Roman"/>
                <w:sz w:val="24"/>
                <w:szCs w:val="24"/>
              </w:rPr>
              <w:t xml:space="preserve"> interactive</w:t>
            </w:r>
            <w:r w:rsidRPr="00032D8B">
              <w:rPr>
                <w:rFonts w:ascii="Times New Roman" w:hAnsi="Times New Roman" w:cs="Times New Roman"/>
                <w:sz w:val="24"/>
                <w:szCs w:val="24"/>
              </w:rPr>
              <w:t xml:space="preserve"> financial aid counseling in person, over the phone, </w:t>
            </w:r>
            <w:r>
              <w:rPr>
                <w:rFonts w:ascii="Times New Roman" w:hAnsi="Times New Roman" w:cs="Times New Roman"/>
                <w:sz w:val="24"/>
                <w:szCs w:val="24"/>
              </w:rPr>
              <w:t>and/</w:t>
            </w:r>
            <w:r w:rsidRPr="00032D8B">
              <w:rPr>
                <w:rFonts w:ascii="Times New Roman" w:hAnsi="Times New Roman" w:cs="Times New Roman"/>
                <w:sz w:val="24"/>
                <w:szCs w:val="24"/>
              </w:rPr>
              <w:t>or by electronic means.  Includes operation of call centers to assist student</w:t>
            </w:r>
            <w:r>
              <w:rPr>
                <w:rFonts w:ascii="Times New Roman" w:hAnsi="Times New Roman" w:cs="Times New Roman"/>
                <w:sz w:val="24"/>
                <w:szCs w:val="24"/>
              </w:rPr>
              <w:t>s</w:t>
            </w:r>
            <w:r w:rsidRPr="00032D8B">
              <w:rPr>
                <w:rFonts w:ascii="Times New Roman" w:hAnsi="Times New Roman" w:cs="Times New Roman"/>
                <w:sz w:val="24"/>
                <w:szCs w:val="24"/>
              </w:rPr>
              <w:t xml:space="preserve"> through the financial aid process</w:t>
            </w:r>
            <w:r>
              <w:rPr>
                <w:rFonts w:ascii="Times New Roman" w:hAnsi="Times New Roman" w:cs="Times New Roman"/>
                <w:sz w:val="24"/>
                <w:szCs w:val="24"/>
              </w:rPr>
              <w:t>es necessary to award and disburse Title IV funds.</w:t>
            </w:r>
          </w:p>
        </w:tc>
        <w:tc>
          <w:tcPr>
            <w:tcW w:w="4788" w:type="dxa"/>
            <w:vMerge/>
          </w:tcPr>
          <w:p w:rsidR="00361FC0" w:rsidRPr="00032D8B" w:rsidRDefault="00361FC0" w:rsidP="00D75D1D">
            <w:pPr>
              <w:rPr>
                <w:rFonts w:ascii="Times New Roman" w:hAnsi="Times New Roman" w:cs="Times New Roman"/>
                <w:sz w:val="24"/>
                <w:szCs w:val="24"/>
              </w:rPr>
            </w:pPr>
          </w:p>
        </w:tc>
      </w:tr>
      <w:tr w:rsidR="00FB487C" w:rsidRPr="00032D8B">
        <w:trPr>
          <w:trHeight w:val="278"/>
        </w:trPr>
        <w:tc>
          <w:tcPr>
            <w:tcW w:w="9576" w:type="dxa"/>
            <w:gridSpan w:val="2"/>
            <w:shd w:val="clear" w:color="auto" w:fill="C6D9F1" w:themeFill="text2" w:themeFillTint="33"/>
          </w:tcPr>
          <w:p w:rsidR="00FB487C" w:rsidRPr="00881EB4" w:rsidRDefault="00FB487C" w:rsidP="00881EB4">
            <w:pPr>
              <w:jc w:val="center"/>
              <w:rPr>
                <w:rFonts w:ascii="Times New Roman" w:hAnsi="Times New Roman" w:cs="Times New Roman"/>
                <w:b/>
                <w:sz w:val="24"/>
                <w:szCs w:val="24"/>
              </w:rPr>
            </w:pPr>
            <w:r>
              <w:rPr>
                <w:rFonts w:ascii="Times New Roman" w:hAnsi="Times New Roman" w:cs="Times New Roman"/>
                <w:b/>
                <w:sz w:val="24"/>
                <w:szCs w:val="24"/>
              </w:rPr>
              <w:lastRenderedPageBreak/>
              <w:t>Consumer Information Preparation</w:t>
            </w:r>
          </w:p>
        </w:tc>
      </w:tr>
      <w:tr w:rsidR="00361FC0" w:rsidRPr="00032D8B">
        <w:trPr>
          <w:trHeight w:val="2130"/>
        </w:trPr>
        <w:tc>
          <w:tcPr>
            <w:tcW w:w="4788" w:type="dxa"/>
            <w:vMerge w:val="restart"/>
          </w:tcPr>
          <w:p w:rsidR="003B7B2C" w:rsidRDefault="003B7B2C" w:rsidP="00D75D1D">
            <w:pPr>
              <w:pStyle w:val="ListParagraph"/>
              <w:ind w:left="0"/>
              <w:rPr>
                <w:rFonts w:ascii="Times New Roman" w:hAnsi="Times New Roman" w:cs="Times New Roman"/>
                <w:sz w:val="24"/>
                <w:szCs w:val="24"/>
              </w:rPr>
            </w:pPr>
          </w:p>
          <w:p w:rsidR="00361FC0" w:rsidRPr="00032D8B" w:rsidRDefault="00361FC0" w:rsidP="00D75D1D">
            <w:pPr>
              <w:pStyle w:val="ListParagraph"/>
              <w:ind w:left="0"/>
              <w:rPr>
                <w:rFonts w:ascii="Times New Roman" w:hAnsi="Times New Roman" w:cs="Times New Roman"/>
                <w:sz w:val="24"/>
                <w:szCs w:val="24"/>
              </w:rPr>
            </w:pPr>
            <w:r w:rsidRPr="00032D8B">
              <w:rPr>
                <w:rFonts w:ascii="Times New Roman" w:hAnsi="Times New Roman" w:cs="Times New Roman"/>
                <w:sz w:val="24"/>
                <w:szCs w:val="24"/>
              </w:rPr>
              <w:t>Preparing required consumer information disclosures, such as:</w:t>
            </w:r>
          </w:p>
          <w:p w:rsidR="00354DFF" w:rsidRPr="00354DFF" w:rsidRDefault="00117227" w:rsidP="00354DFF">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 xml:space="preserve">A </w:t>
            </w:r>
            <w:r w:rsidR="00361FC0" w:rsidRPr="00032D8B">
              <w:rPr>
                <w:rFonts w:ascii="Times New Roman" w:hAnsi="Times New Roman" w:cs="Times New Roman"/>
                <w:sz w:val="24"/>
                <w:szCs w:val="24"/>
              </w:rPr>
              <w:t>Security Report (including crime statistics, timely warnings and emergency notification, crime log, and emergency response and evacuation procedures)</w:t>
            </w:r>
          </w:p>
          <w:p w:rsidR="00361FC0" w:rsidRPr="00032D8B" w:rsidRDefault="00117227" w:rsidP="00361FC0">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 xml:space="preserve">A </w:t>
            </w:r>
            <w:r w:rsidR="00021BDA">
              <w:rPr>
                <w:rFonts w:ascii="Times New Roman" w:hAnsi="Times New Roman" w:cs="Times New Roman"/>
                <w:sz w:val="24"/>
                <w:szCs w:val="24"/>
              </w:rPr>
              <w:t>b</w:t>
            </w:r>
            <w:r w:rsidR="00361FC0" w:rsidRPr="00032D8B">
              <w:rPr>
                <w:rFonts w:ascii="Times New Roman" w:hAnsi="Times New Roman" w:cs="Times New Roman"/>
                <w:sz w:val="24"/>
                <w:szCs w:val="24"/>
              </w:rPr>
              <w:t>iennial review of drug and alcohol abuse prevention programs</w:t>
            </w:r>
          </w:p>
          <w:p w:rsidR="00361FC0" w:rsidRPr="00032D8B" w:rsidRDefault="00361FC0" w:rsidP="00361FC0">
            <w:pPr>
              <w:pStyle w:val="ListParagraph"/>
              <w:numPr>
                <w:ilvl w:val="0"/>
                <w:numId w:val="18"/>
              </w:numPr>
              <w:rPr>
                <w:rFonts w:ascii="Times New Roman" w:hAnsi="Times New Roman" w:cs="Times New Roman"/>
                <w:sz w:val="24"/>
                <w:szCs w:val="24"/>
              </w:rPr>
            </w:pPr>
            <w:r w:rsidRPr="00032D8B">
              <w:rPr>
                <w:rFonts w:ascii="Times New Roman" w:hAnsi="Times New Roman" w:cs="Times New Roman"/>
                <w:sz w:val="24"/>
                <w:szCs w:val="24"/>
              </w:rPr>
              <w:t>Graduation and transfer rates</w:t>
            </w:r>
          </w:p>
          <w:p w:rsidR="00361FC0" w:rsidRPr="00117227" w:rsidRDefault="00361FC0" w:rsidP="00021BDA">
            <w:pPr>
              <w:pStyle w:val="ListParagraph"/>
              <w:numPr>
                <w:ilvl w:val="0"/>
                <w:numId w:val="18"/>
              </w:numPr>
              <w:rPr>
                <w:rFonts w:ascii="Times New Roman" w:hAnsi="Times New Roman" w:cs="Times New Roman"/>
                <w:sz w:val="24"/>
                <w:szCs w:val="24"/>
              </w:rPr>
            </w:pPr>
            <w:r w:rsidRPr="00117227">
              <w:rPr>
                <w:rFonts w:ascii="Times New Roman" w:hAnsi="Times New Roman" w:cs="Times New Roman"/>
                <w:sz w:val="24"/>
                <w:szCs w:val="24"/>
              </w:rPr>
              <w:t>Job placement rates, and/or</w:t>
            </w:r>
            <w:r w:rsidR="00021BDA">
              <w:rPr>
                <w:rFonts w:ascii="Times New Roman" w:hAnsi="Times New Roman" w:cs="Times New Roman"/>
                <w:sz w:val="24"/>
                <w:szCs w:val="24"/>
              </w:rPr>
              <w:t xml:space="preserve"> </w:t>
            </w:r>
            <w:r w:rsidR="00117227">
              <w:rPr>
                <w:rFonts w:ascii="Times New Roman" w:hAnsi="Times New Roman" w:cs="Times New Roman"/>
                <w:sz w:val="24"/>
                <w:szCs w:val="24"/>
              </w:rPr>
              <w:t>g</w:t>
            </w:r>
            <w:r w:rsidRPr="00117227">
              <w:rPr>
                <w:rFonts w:ascii="Times New Roman" w:hAnsi="Times New Roman" w:cs="Times New Roman"/>
                <w:sz w:val="24"/>
                <w:szCs w:val="24"/>
              </w:rPr>
              <w:t>ainful employment disclosures</w:t>
            </w:r>
          </w:p>
          <w:p w:rsidR="00361FC0" w:rsidRPr="00032D8B" w:rsidRDefault="00361FC0" w:rsidP="00361FC0">
            <w:pPr>
              <w:pStyle w:val="ListParagraph"/>
              <w:numPr>
                <w:ilvl w:val="0"/>
                <w:numId w:val="18"/>
              </w:numPr>
              <w:rPr>
                <w:rFonts w:ascii="Times New Roman" w:hAnsi="Times New Roman" w:cs="Times New Roman"/>
                <w:sz w:val="24"/>
                <w:szCs w:val="24"/>
              </w:rPr>
            </w:pPr>
            <w:r w:rsidRPr="00032D8B">
              <w:rPr>
                <w:rFonts w:ascii="Times New Roman" w:hAnsi="Times New Roman" w:cs="Times New Roman"/>
                <w:sz w:val="24"/>
                <w:szCs w:val="24"/>
              </w:rPr>
              <w:t>Entrance/Exit Loan counseling</w:t>
            </w:r>
          </w:p>
          <w:p w:rsidR="00361FC0" w:rsidRPr="00032D8B" w:rsidRDefault="00021BDA" w:rsidP="00361FC0">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A p</w:t>
            </w:r>
            <w:r w:rsidR="00361FC0" w:rsidRPr="00032D8B">
              <w:rPr>
                <w:rFonts w:ascii="Times New Roman" w:hAnsi="Times New Roman" w:cs="Times New Roman"/>
                <w:sz w:val="24"/>
                <w:szCs w:val="24"/>
              </w:rPr>
              <w:t>referred lender list</w:t>
            </w:r>
          </w:p>
          <w:p w:rsidR="00361FC0" w:rsidRPr="00F50E97" w:rsidRDefault="00361FC0" w:rsidP="00F50E97">
            <w:pPr>
              <w:ind w:left="420"/>
              <w:rPr>
                <w:rFonts w:ascii="Times New Roman" w:hAnsi="Times New Roman" w:cs="Times New Roman"/>
                <w:sz w:val="24"/>
                <w:szCs w:val="24"/>
              </w:rPr>
            </w:pPr>
          </w:p>
        </w:tc>
        <w:tc>
          <w:tcPr>
            <w:tcW w:w="4788" w:type="dxa"/>
          </w:tcPr>
          <w:p w:rsidR="00361FC0" w:rsidRPr="00032D8B" w:rsidRDefault="00361FC0" w:rsidP="00D75D1D">
            <w:pPr>
              <w:rPr>
                <w:rFonts w:ascii="Times New Roman" w:hAnsi="Times New Roman" w:cs="Times New Roman"/>
                <w:sz w:val="24"/>
                <w:szCs w:val="24"/>
              </w:rPr>
            </w:pPr>
          </w:p>
          <w:p w:rsidR="00361FC0" w:rsidRPr="00C343FD" w:rsidRDefault="00DF600A" w:rsidP="00D75D1D">
            <w:pPr>
              <w:rPr>
                <w:rFonts w:ascii="Times New Roman" w:hAnsi="Times New Roman" w:cs="Times New Roman"/>
                <w:sz w:val="24"/>
                <w:szCs w:val="24"/>
              </w:rPr>
            </w:pPr>
            <w:r w:rsidRPr="00C343FD">
              <w:rPr>
                <w:rFonts w:ascii="Times New Roman" w:hAnsi="Times New Roman" w:cs="Times New Roman"/>
                <w:sz w:val="24"/>
                <w:szCs w:val="24"/>
              </w:rPr>
              <w:t xml:space="preserve">Campus </w:t>
            </w:r>
            <w:r w:rsidR="003846CA">
              <w:rPr>
                <w:rFonts w:ascii="Times New Roman" w:hAnsi="Times New Roman" w:cs="Times New Roman"/>
                <w:sz w:val="24"/>
                <w:szCs w:val="24"/>
              </w:rPr>
              <w:t>c</w:t>
            </w:r>
            <w:r w:rsidRPr="00C343FD">
              <w:rPr>
                <w:rFonts w:ascii="Times New Roman" w:hAnsi="Times New Roman" w:cs="Times New Roman"/>
                <w:sz w:val="24"/>
                <w:szCs w:val="24"/>
              </w:rPr>
              <w:t xml:space="preserve">rime </w:t>
            </w:r>
            <w:r w:rsidR="003846CA">
              <w:rPr>
                <w:rFonts w:ascii="Times New Roman" w:hAnsi="Times New Roman" w:cs="Times New Roman"/>
                <w:sz w:val="24"/>
                <w:szCs w:val="24"/>
              </w:rPr>
              <w:t>a</w:t>
            </w:r>
            <w:r w:rsidRPr="00C343FD">
              <w:rPr>
                <w:rFonts w:ascii="Times New Roman" w:hAnsi="Times New Roman" w:cs="Times New Roman"/>
                <w:sz w:val="24"/>
                <w:szCs w:val="24"/>
              </w:rPr>
              <w:t xml:space="preserve">wareness and/or </w:t>
            </w:r>
            <w:r w:rsidR="003846CA">
              <w:rPr>
                <w:rFonts w:ascii="Times New Roman" w:hAnsi="Times New Roman" w:cs="Times New Roman"/>
                <w:sz w:val="24"/>
                <w:szCs w:val="24"/>
              </w:rPr>
              <w:t>d</w:t>
            </w:r>
            <w:r w:rsidRPr="00C343FD">
              <w:rPr>
                <w:rFonts w:ascii="Times New Roman" w:hAnsi="Times New Roman" w:cs="Times New Roman"/>
                <w:sz w:val="24"/>
                <w:szCs w:val="24"/>
              </w:rPr>
              <w:t xml:space="preserve">rug and </w:t>
            </w:r>
            <w:r w:rsidR="003846CA">
              <w:rPr>
                <w:rFonts w:ascii="Times New Roman" w:hAnsi="Times New Roman" w:cs="Times New Roman"/>
                <w:sz w:val="24"/>
                <w:szCs w:val="24"/>
              </w:rPr>
              <w:t>a</w:t>
            </w:r>
            <w:r w:rsidRPr="00C343FD">
              <w:rPr>
                <w:rFonts w:ascii="Times New Roman" w:hAnsi="Times New Roman" w:cs="Times New Roman"/>
                <w:sz w:val="24"/>
                <w:szCs w:val="24"/>
              </w:rPr>
              <w:t xml:space="preserve">lcohol </w:t>
            </w:r>
            <w:r w:rsidR="00792E13">
              <w:rPr>
                <w:rFonts w:ascii="Times New Roman" w:hAnsi="Times New Roman" w:cs="Times New Roman"/>
                <w:sz w:val="24"/>
                <w:szCs w:val="24"/>
              </w:rPr>
              <w:t>P</w:t>
            </w:r>
            <w:r w:rsidRPr="00C343FD">
              <w:rPr>
                <w:rFonts w:ascii="Times New Roman" w:hAnsi="Times New Roman" w:cs="Times New Roman"/>
                <w:sz w:val="24"/>
                <w:szCs w:val="24"/>
              </w:rPr>
              <w:t>revention i</w:t>
            </w:r>
            <w:r w:rsidR="00361FC0" w:rsidRPr="00C343FD">
              <w:rPr>
                <w:rFonts w:ascii="Times New Roman" w:hAnsi="Times New Roman" w:cs="Times New Roman"/>
                <w:sz w:val="24"/>
                <w:szCs w:val="24"/>
              </w:rPr>
              <w:t xml:space="preserve">nformational meetings, </w:t>
            </w:r>
            <w:r w:rsidR="00C11577" w:rsidRPr="00C343FD">
              <w:rPr>
                <w:rFonts w:ascii="Times New Roman" w:hAnsi="Times New Roman" w:cs="Times New Roman"/>
                <w:sz w:val="24"/>
                <w:szCs w:val="24"/>
              </w:rPr>
              <w:t>instructional curriculum</w:t>
            </w:r>
            <w:r w:rsidR="00B22838" w:rsidRPr="00C343FD">
              <w:rPr>
                <w:rFonts w:ascii="Times New Roman" w:hAnsi="Times New Roman" w:cs="Times New Roman"/>
                <w:sz w:val="24"/>
                <w:szCs w:val="24"/>
              </w:rPr>
              <w:t xml:space="preserve"> or programming</w:t>
            </w:r>
            <w:r w:rsidR="00361FC0" w:rsidRPr="00C343FD">
              <w:rPr>
                <w:rFonts w:ascii="Times New Roman" w:hAnsi="Times New Roman" w:cs="Times New Roman"/>
                <w:sz w:val="24"/>
                <w:szCs w:val="24"/>
              </w:rPr>
              <w:t xml:space="preserve">, </w:t>
            </w:r>
            <w:r w:rsidR="00C11577" w:rsidRPr="00C343FD">
              <w:rPr>
                <w:rFonts w:ascii="Times New Roman" w:hAnsi="Times New Roman" w:cs="Times New Roman"/>
                <w:sz w:val="24"/>
                <w:szCs w:val="24"/>
              </w:rPr>
              <w:t>and/</w:t>
            </w:r>
            <w:r w:rsidR="00361FC0" w:rsidRPr="00C343FD">
              <w:rPr>
                <w:rFonts w:ascii="Times New Roman" w:hAnsi="Times New Roman" w:cs="Times New Roman"/>
                <w:sz w:val="24"/>
                <w:szCs w:val="24"/>
              </w:rPr>
              <w:t>or public awareness campaigns/events</w:t>
            </w:r>
            <w:r w:rsidR="00C0227B" w:rsidRPr="00C343FD">
              <w:rPr>
                <w:rFonts w:ascii="Times New Roman" w:hAnsi="Times New Roman" w:cs="Times New Roman"/>
                <w:sz w:val="24"/>
                <w:szCs w:val="24"/>
              </w:rPr>
              <w:t xml:space="preserve"> that are open to the public and not limited to or restricted to attendance at a specific institution or institutions</w:t>
            </w:r>
            <w:r w:rsidR="00361FC0" w:rsidRPr="00C343FD">
              <w:rPr>
                <w:rFonts w:ascii="Times New Roman" w:hAnsi="Times New Roman" w:cs="Times New Roman"/>
                <w:sz w:val="24"/>
                <w:szCs w:val="24"/>
              </w:rPr>
              <w:t>.</w:t>
            </w:r>
          </w:p>
          <w:p w:rsidR="00F50E97" w:rsidRPr="00C343FD" w:rsidRDefault="00F50E97" w:rsidP="00D75D1D">
            <w:pPr>
              <w:rPr>
                <w:rFonts w:ascii="Times New Roman" w:hAnsi="Times New Roman" w:cs="Times New Roman"/>
                <w:sz w:val="24"/>
                <w:szCs w:val="24"/>
              </w:rPr>
            </w:pPr>
          </w:p>
          <w:p w:rsidR="00C0227B" w:rsidRPr="00C343FD" w:rsidRDefault="00C0227B" w:rsidP="00D75D1D">
            <w:pPr>
              <w:rPr>
                <w:rFonts w:ascii="Times New Roman" w:hAnsi="Times New Roman" w:cs="Times New Roman"/>
                <w:sz w:val="24"/>
                <w:szCs w:val="24"/>
              </w:rPr>
            </w:pPr>
            <w:r w:rsidRPr="00C343FD">
              <w:rPr>
                <w:rFonts w:ascii="Times New Roman" w:hAnsi="Times New Roman" w:cs="Times New Roman"/>
                <w:sz w:val="24"/>
                <w:szCs w:val="24"/>
              </w:rPr>
              <w:t>This exclusion does not apply if an institution requires attendance at an event or completion of training to comply with any Title IV requirement (Campus Crime and Security Act, Violence Against Women Act, Drug and Alcohol policy requirements, etc.)</w:t>
            </w:r>
          </w:p>
          <w:p w:rsidR="00F50E97" w:rsidRDefault="00F50E97" w:rsidP="00D75D1D">
            <w:pPr>
              <w:rPr>
                <w:rFonts w:ascii="Times New Roman" w:hAnsi="Times New Roman" w:cs="Times New Roman"/>
                <w:color w:val="FF0000"/>
                <w:sz w:val="24"/>
                <w:szCs w:val="24"/>
              </w:rPr>
            </w:pPr>
          </w:p>
          <w:p w:rsidR="00361FC0" w:rsidRPr="00032D8B" w:rsidRDefault="00361FC0" w:rsidP="00D75D1D">
            <w:pPr>
              <w:rPr>
                <w:rFonts w:ascii="Times New Roman" w:hAnsi="Times New Roman" w:cs="Times New Roman"/>
                <w:sz w:val="24"/>
                <w:szCs w:val="24"/>
              </w:rPr>
            </w:pPr>
          </w:p>
        </w:tc>
      </w:tr>
      <w:tr w:rsidR="00C343FD" w:rsidRPr="00032D8B">
        <w:trPr>
          <w:trHeight w:val="1745"/>
        </w:trPr>
        <w:tc>
          <w:tcPr>
            <w:tcW w:w="4788" w:type="dxa"/>
            <w:vMerge/>
          </w:tcPr>
          <w:p w:rsidR="00C343FD" w:rsidRDefault="00C343FD" w:rsidP="00D75D1D">
            <w:pPr>
              <w:pStyle w:val="ListParagraph"/>
              <w:ind w:left="0"/>
              <w:rPr>
                <w:rFonts w:ascii="Times New Roman" w:hAnsi="Times New Roman" w:cs="Times New Roman"/>
                <w:sz w:val="24"/>
                <w:szCs w:val="24"/>
              </w:rPr>
            </w:pPr>
          </w:p>
        </w:tc>
        <w:tc>
          <w:tcPr>
            <w:tcW w:w="4788" w:type="dxa"/>
          </w:tcPr>
          <w:p w:rsidR="00C343FD" w:rsidRDefault="00C343FD" w:rsidP="00C343FD">
            <w:pPr>
              <w:rPr>
                <w:rFonts w:ascii="Times New Roman" w:hAnsi="Times New Roman" w:cs="Times New Roman"/>
                <w:sz w:val="24"/>
                <w:szCs w:val="24"/>
              </w:rPr>
            </w:pPr>
          </w:p>
          <w:p w:rsidR="00C343FD" w:rsidRDefault="00C343FD" w:rsidP="00C343FD">
            <w:pPr>
              <w:rPr>
                <w:rFonts w:ascii="Times New Roman" w:hAnsi="Times New Roman" w:cs="Times New Roman"/>
                <w:sz w:val="24"/>
                <w:szCs w:val="24"/>
              </w:rPr>
            </w:pPr>
            <w:r>
              <w:rPr>
                <w:rFonts w:ascii="Times New Roman" w:hAnsi="Times New Roman" w:cs="Times New Roman"/>
                <w:sz w:val="24"/>
                <w:szCs w:val="24"/>
              </w:rPr>
              <w:t>Local or federal law enforcement agencies, fire departments, and/or other public safety agencies providing campus crime awareness and</w:t>
            </w:r>
            <w:r w:rsidR="00792E13">
              <w:rPr>
                <w:rFonts w:ascii="Times New Roman" w:hAnsi="Times New Roman" w:cs="Times New Roman"/>
                <w:sz w:val="24"/>
                <w:szCs w:val="24"/>
              </w:rPr>
              <w:t>/</w:t>
            </w:r>
            <w:r>
              <w:rPr>
                <w:rFonts w:ascii="Times New Roman" w:hAnsi="Times New Roman" w:cs="Times New Roman"/>
                <w:sz w:val="24"/>
                <w:szCs w:val="24"/>
              </w:rPr>
              <w:t>or drug and alcohol prevention services.</w:t>
            </w:r>
          </w:p>
          <w:p w:rsidR="00C343FD" w:rsidRPr="00032D8B" w:rsidRDefault="00C343FD" w:rsidP="00D75D1D">
            <w:pPr>
              <w:rPr>
                <w:rFonts w:ascii="Times New Roman" w:hAnsi="Times New Roman" w:cs="Times New Roman"/>
                <w:sz w:val="24"/>
                <w:szCs w:val="24"/>
              </w:rPr>
            </w:pPr>
          </w:p>
        </w:tc>
      </w:tr>
      <w:tr w:rsidR="00361FC0" w:rsidRPr="00032D8B">
        <w:trPr>
          <w:trHeight w:val="1745"/>
        </w:trPr>
        <w:tc>
          <w:tcPr>
            <w:tcW w:w="4788" w:type="dxa"/>
            <w:vMerge/>
          </w:tcPr>
          <w:p w:rsidR="00361FC0" w:rsidRPr="00032D8B" w:rsidRDefault="00361FC0" w:rsidP="00D75D1D">
            <w:pPr>
              <w:pStyle w:val="ListParagraph"/>
              <w:ind w:left="0"/>
              <w:rPr>
                <w:rFonts w:ascii="Times New Roman" w:hAnsi="Times New Roman" w:cs="Times New Roman"/>
                <w:sz w:val="24"/>
                <w:szCs w:val="24"/>
              </w:rPr>
            </w:pPr>
          </w:p>
        </w:tc>
        <w:tc>
          <w:tcPr>
            <w:tcW w:w="4788" w:type="dxa"/>
          </w:tcPr>
          <w:p w:rsidR="00361FC0" w:rsidRPr="00032D8B" w:rsidRDefault="00361FC0" w:rsidP="00D75D1D">
            <w:pPr>
              <w:rPr>
                <w:rFonts w:ascii="Times New Roman" w:hAnsi="Times New Roman" w:cs="Times New Roman"/>
                <w:sz w:val="24"/>
                <w:szCs w:val="24"/>
              </w:rPr>
            </w:pPr>
          </w:p>
          <w:p w:rsidR="00361FC0" w:rsidRPr="00032D8B" w:rsidRDefault="00361FC0" w:rsidP="00D75D1D">
            <w:pPr>
              <w:rPr>
                <w:rFonts w:ascii="Times New Roman" w:hAnsi="Times New Roman" w:cs="Times New Roman"/>
                <w:sz w:val="24"/>
                <w:szCs w:val="24"/>
              </w:rPr>
            </w:pPr>
            <w:r>
              <w:rPr>
                <w:rFonts w:ascii="Times New Roman" w:hAnsi="Times New Roman" w:cs="Times New Roman"/>
                <w:sz w:val="24"/>
                <w:szCs w:val="24"/>
              </w:rPr>
              <w:t xml:space="preserve">Publishing </w:t>
            </w:r>
            <w:r w:rsidR="00F50E97">
              <w:rPr>
                <w:rFonts w:ascii="Times New Roman" w:hAnsi="Times New Roman" w:cs="Times New Roman"/>
                <w:sz w:val="24"/>
                <w:szCs w:val="24"/>
              </w:rPr>
              <w:t>and/or distributing</w:t>
            </w:r>
            <w:r w:rsidRPr="00032D8B">
              <w:rPr>
                <w:rFonts w:ascii="Times New Roman" w:hAnsi="Times New Roman" w:cs="Times New Roman"/>
                <w:sz w:val="24"/>
                <w:szCs w:val="24"/>
              </w:rPr>
              <w:t xml:space="preserve"> </w:t>
            </w:r>
            <w:r w:rsidR="00F50E97">
              <w:rPr>
                <w:rFonts w:ascii="Times New Roman" w:hAnsi="Times New Roman" w:cs="Times New Roman"/>
                <w:sz w:val="24"/>
                <w:szCs w:val="24"/>
              </w:rPr>
              <w:t xml:space="preserve">an institution’s </w:t>
            </w:r>
            <w:r w:rsidR="00DF600A">
              <w:rPr>
                <w:rFonts w:ascii="Times New Roman" w:hAnsi="Times New Roman" w:cs="Times New Roman"/>
                <w:sz w:val="24"/>
                <w:szCs w:val="24"/>
              </w:rPr>
              <w:t>consumer information disclosure</w:t>
            </w:r>
            <w:r w:rsidR="00F50E97">
              <w:rPr>
                <w:rFonts w:ascii="Times New Roman" w:hAnsi="Times New Roman" w:cs="Times New Roman"/>
                <w:sz w:val="24"/>
                <w:szCs w:val="24"/>
              </w:rPr>
              <w:t>s</w:t>
            </w:r>
            <w:r w:rsidRPr="00032D8B">
              <w:rPr>
                <w:rFonts w:ascii="Times New Roman" w:hAnsi="Times New Roman" w:cs="Times New Roman"/>
                <w:sz w:val="24"/>
                <w:szCs w:val="24"/>
              </w:rPr>
              <w:t xml:space="preserve"> </w:t>
            </w:r>
            <w:r w:rsidR="00F50E97" w:rsidRPr="00D36AEB">
              <w:rPr>
                <w:rFonts w:ascii="Times New Roman" w:hAnsi="Times New Roman" w:cs="Times New Roman"/>
                <w:sz w:val="24"/>
                <w:szCs w:val="24"/>
              </w:rPr>
              <w:t>via print format, audio format, video format, and or/online</w:t>
            </w:r>
            <w:r w:rsidR="00F50E97">
              <w:rPr>
                <w:rFonts w:ascii="Times New Roman" w:hAnsi="Times New Roman" w:cs="Times New Roman"/>
                <w:sz w:val="24"/>
                <w:szCs w:val="24"/>
              </w:rPr>
              <w:t>.</w:t>
            </w:r>
          </w:p>
        </w:tc>
      </w:tr>
      <w:tr w:rsidR="00FB487C" w:rsidRPr="00032D8B">
        <w:trPr>
          <w:trHeight w:val="305"/>
        </w:trPr>
        <w:tc>
          <w:tcPr>
            <w:tcW w:w="9576" w:type="dxa"/>
            <w:gridSpan w:val="2"/>
            <w:shd w:val="clear" w:color="auto" w:fill="C6D9F1" w:themeFill="text2" w:themeFillTint="33"/>
          </w:tcPr>
          <w:p w:rsidR="00FB487C" w:rsidRPr="00881EB4" w:rsidRDefault="00FB487C" w:rsidP="00881EB4">
            <w:pPr>
              <w:jc w:val="center"/>
              <w:rPr>
                <w:rFonts w:ascii="Times New Roman" w:hAnsi="Times New Roman" w:cs="Times New Roman"/>
                <w:b/>
                <w:sz w:val="24"/>
                <w:szCs w:val="24"/>
              </w:rPr>
            </w:pPr>
            <w:r>
              <w:rPr>
                <w:rFonts w:ascii="Times New Roman" w:hAnsi="Times New Roman" w:cs="Times New Roman"/>
                <w:b/>
                <w:sz w:val="24"/>
                <w:szCs w:val="24"/>
              </w:rPr>
              <w:t>Default Aversion</w:t>
            </w:r>
          </w:p>
        </w:tc>
      </w:tr>
      <w:tr w:rsidR="00361FC0" w:rsidRPr="00032D8B">
        <w:trPr>
          <w:trHeight w:val="890"/>
        </w:trPr>
        <w:tc>
          <w:tcPr>
            <w:tcW w:w="4788" w:type="dxa"/>
          </w:tcPr>
          <w:p w:rsidR="00361FC0" w:rsidRPr="00032D8B" w:rsidRDefault="00361FC0" w:rsidP="00D75D1D">
            <w:pPr>
              <w:pStyle w:val="ListParagraph"/>
              <w:ind w:left="0"/>
              <w:rPr>
                <w:rFonts w:ascii="Times New Roman" w:hAnsi="Times New Roman" w:cs="Times New Roman"/>
                <w:sz w:val="24"/>
                <w:szCs w:val="24"/>
              </w:rPr>
            </w:pPr>
          </w:p>
          <w:p w:rsidR="00361FC0" w:rsidRDefault="00361FC0" w:rsidP="00D75D1D">
            <w:pPr>
              <w:pStyle w:val="ListParagraph"/>
              <w:ind w:left="0"/>
              <w:rPr>
                <w:rFonts w:ascii="Times New Roman" w:hAnsi="Times New Roman" w:cs="Times New Roman"/>
                <w:sz w:val="24"/>
                <w:szCs w:val="24"/>
              </w:rPr>
            </w:pPr>
            <w:r w:rsidRPr="00032D8B">
              <w:rPr>
                <w:rFonts w:ascii="Times New Roman" w:hAnsi="Times New Roman" w:cs="Times New Roman"/>
                <w:sz w:val="24"/>
                <w:szCs w:val="24"/>
              </w:rPr>
              <w:t>Performing default prevention/aversion activities</w:t>
            </w:r>
            <w:r w:rsidR="00424AFE">
              <w:rPr>
                <w:rFonts w:ascii="Times New Roman" w:hAnsi="Times New Roman" w:cs="Times New Roman"/>
                <w:sz w:val="24"/>
                <w:szCs w:val="24"/>
              </w:rPr>
              <w:t>,</w:t>
            </w:r>
            <w:r w:rsidRPr="00032D8B">
              <w:rPr>
                <w:rFonts w:ascii="Times New Roman" w:hAnsi="Times New Roman" w:cs="Times New Roman"/>
                <w:sz w:val="24"/>
                <w:szCs w:val="24"/>
              </w:rPr>
              <w:t xml:space="preserve"> such as contacting student loan borrowers to discuss repayment options or </w:t>
            </w:r>
            <w:r w:rsidRPr="00032D8B">
              <w:rPr>
                <w:rFonts w:ascii="Times New Roman" w:hAnsi="Times New Roman" w:cs="Times New Roman"/>
                <w:sz w:val="24"/>
                <w:szCs w:val="24"/>
              </w:rPr>
              <w:lastRenderedPageBreak/>
              <w:t>borrower account history, assisting with completion and/or collection of borrower deferment or forbearance forms, performing entrance/exit loan counseling, implementation and oversight of a written default management plan, and /or accessing borrower information contained in Department systems.</w:t>
            </w:r>
          </w:p>
          <w:p w:rsidR="00E63C0E" w:rsidRPr="00032D8B" w:rsidRDefault="00E63C0E" w:rsidP="00D75D1D">
            <w:pPr>
              <w:pStyle w:val="ListParagraph"/>
              <w:ind w:left="0"/>
              <w:rPr>
                <w:rFonts w:ascii="Times New Roman" w:hAnsi="Times New Roman" w:cs="Times New Roman"/>
                <w:sz w:val="24"/>
                <w:szCs w:val="24"/>
              </w:rPr>
            </w:pPr>
          </w:p>
        </w:tc>
        <w:tc>
          <w:tcPr>
            <w:tcW w:w="4788" w:type="dxa"/>
          </w:tcPr>
          <w:p w:rsidR="00361FC0" w:rsidRPr="00032D8B" w:rsidRDefault="00361FC0" w:rsidP="00D75D1D">
            <w:pPr>
              <w:rPr>
                <w:rFonts w:ascii="Times New Roman" w:hAnsi="Times New Roman" w:cs="Times New Roman"/>
                <w:sz w:val="24"/>
                <w:szCs w:val="24"/>
              </w:rPr>
            </w:pPr>
          </w:p>
          <w:p w:rsidR="00361FC0" w:rsidRPr="00C343FD" w:rsidRDefault="00361FC0" w:rsidP="00D75D1D">
            <w:pPr>
              <w:rPr>
                <w:rFonts w:ascii="Times New Roman" w:hAnsi="Times New Roman" w:cs="Times New Roman"/>
                <w:sz w:val="24"/>
                <w:szCs w:val="24"/>
              </w:rPr>
            </w:pPr>
            <w:r w:rsidRPr="00C343FD">
              <w:rPr>
                <w:rFonts w:ascii="Times New Roman" w:hAnsi="Times New Roman" w:cs="Times New Roman"/>
                <w:sz w:val="24"/>
                <w:szCs w:val="24"/>
              </w:rPr>
              <w:t>Financial literacy curriculum</w:t>
            </w:r>
            <w:r w:rsidR="00E63C0E" w:rsidRPr="00C343FD">
              <w:rPr>
                <w:rFonts w:ascii="Times New Roman" w:hAnsi="Times New Roman" w:cs="Times New Roman"/>
                <w:sz w:val="24"/>
                <w:szCs w:val="24"/>
              </w:rPr>
              <w:t xml:space="preserve"> or programming</w:t>
            </w:r>
            <w:r w:rsidRPr="00C343FD">
              <w:rPr>
                <w:rFonts w:ascii="Times New Roman" w:hAnsi="Times New Roman" w:cs="Times New Roman"/>
                <w:sz w:val="24"/>
                <w:szCs w:val="24"/>
              </w:rPr>
              <w:t xml:space="preserve">, workshops, and/or </w:t>
            </w:r>
            <w:r w:rsidR="00E63C0E" w:rsidRPr="00C343FD">
              <w:rPr>
                <w:rFonts w:ascii="Times New Roman" w:hAnsi="Times New Roman" w:cs="Times New Roman"/>
                <w:sz w:val="24"/>
                <w:szCs w:val="24"/>
              </w:rPr>
              <w:t>public awareness campaigns/</w:t>
            </w:r>
            <w:r w:rsidRPr="00C343FD">
              <w:rPr>
                <w:rFonts w:ascii="Times New Roman" w:hAnsi="Times New Roman" w:cs="Times New Roman"/>
                <w:sz w:val="24"/>
                <w:szCs w:val="24"/>
              </w:rPr>
              <w:t>events open to Title IV and non-</w:t>
            </w:r>
            <w:r w:rsidRPr="00C343FD">
              <w:rPr>
                <w:rFonts w:ascii="Times New Roman" w:hAnsi="Times New Roman" w:cs="Times New Roman"/>
                <w:sz w:val="24"/>
                <w:szCs w:val="24"/>
              </w:rPr>
              <w:lastRenderedPageBreak/>
              <w:t>Title IV recipients.</w:t>
            </w:r>
          </w:p>
          <w:p w:rsidR="00361FC0" w:rsidRPr="00C343FD" w:rsidRDefault="00361FC0" w:rsidP="00D75D1D">
            <w:pPr>
              <w:rPr>
                <w:rFonts w:ascii="Times New Roman" w:hAnsi="Times New Roman" w:cs="Times New Roman"/>
                <w:sz w:val="24"/>
                <w:szCs w:val="24"/>
              </w:rPr>
            </w:pPr>
          </w:p>
          <w:p w:rsidR="00361FC0" w:rsidRPr="00C343FD" w:rsidRDefault="00C0227B" w:rsidP="00D75D1D">
            <w:pPr>
              <w:rPr>
                <w:rFonts w:ascii="Times New Roman" w:hAnsi="Times New Roman" w:cs="Times New Roman"/>
                <w:sz w:val="24"/>
                <w:szCs w:val="24"/>
              </w:rPr>
            </w:pPr>
            <w:r w:rsidRPr="00C343FD">
              <w:rPr>
                <w:rFonts w:ascii="Times New Roman" w:hAnsi="Times New Roman" w:cs="Times New Roman"/>
                <w:sz w:val="24"/>
                <w:szCs w:val="24"/>
              </w:rPr>
              <w:t xml:space="preserve">This exclusion does not apply </w:t>
            </w:r>
            <w:r w:rsidR="00514644" w:rsidRPr="00C343FD">
              <w:rPr>
                <w:rFonts w:ascii="Times New Roman" w:hAnsi="Times New Roman" w:cs="Times New Roman"/>
                <w:sz w:val="24"/>
                <w:szCs w:val="24"/>
              </w:rPr>
              <w:t>if an institution requires its students to attend a financial literacy event or complete financial literacy training or counseling to satisfy the institution’s exit loan counseling or other Title IV requirement</w:t>
            </w:r>
            <w:r w:rsidR="00792E13">
              <w:rPr>
                <w:rFonts w:ascii="Times New Roman" w:hAnsi="Times New Roman" w:cs="Times New Roman"/>
                <w:sz w:val="24"/>
                <w:szCs w:val="24"/>
              </w:rPr>
              <w:t>s</w:t>
            </w:r>
            <w:r w:rsidR="00514644" w:rsidRPr="00C343FD">
              <w:rPr>
                <w:rFonts w:ascii="Times New Roman" w:hAnsi="Times New Roman" w:cs="Times New Roman"/>
                <w:sz w:val="24"/>
                <w:szCs w:val="24"/>
              </w:rPr>
              <w:t>.</w:t>
            </w:r>
          </w:p>
          <w:p w:rsidR="00361FC0" w:rsidRDefault="00361FC0" w:rsidP="00D75D1D">
            <w:pPr>
              <w:rPr>
                <w:rFonts w:ascii="Times New Roman" w:hAnsi="Times New Roman" w:cs="Times New Roman"/>
                <w:sz w:val="24"/>
                <w:szCs w:val="24"/>
              </w:rPr>
            </w:pPr>
          </w:p>
          <w:p w:rsidR="00C343FD" w:rsidRPr="00032D8B" w:rsidRDefault="00C343FD" w:rsidP="00D75D1D">
            <w:pPr>
              <w:rPr>
                <w:rFonts w:ascii="Times New Roman" w:hAnsi="Times New Roman" w:cs="Times New Roman"/>
                <w:sz w:val="24"/>
                <w:szCs w:val="24"/>
              </w:rPr>
            </w:pPr>
          </w:p>
        </w:tc>
      </w:tr>
      <w:tr w:rsidR="00FB487C" w:rsidRPr="00032D8B">
        <w:trPr>
          <w:trHeight w:val="350"/>
        </w:trPr>
        <w:tc>
          <w:tcPr>
            <w:tcW w:w="9576" w:type="dxa"/>
            <w:gridSpan w:val="2"/>
            <w:shd w:val="clear" w:color="auto" w:fill="C6D9F1" w:themeFill="text2" w:themeFillTint="33"/>
          </w:tcPr>
          <w:p w:rsidR="00FB487C" w:rsidRPr="00881EB4" w:rsidRDefault="00881EB4" w:rsidP="00881EB4">
            <w:pPr>
              <w:jc w:val="center"/>
              <w:rPr>
                <w:rFonts w:ascii="Times New Roman" w:hAnsi="Times New Roman" w:cs="Times New Roman"/>
                <w:b/>
                <w:sz w:val="24"/>
                <w:szCs w:val="24"/>
              </w:rPr>
            </w:pPr>
            <w:r>
              <w:rPr>
                <w:rFonts w:ascii="Times New Roman" w:hAnsi="Times New Roman" w:cs="Times New Roman"/>
                <w:b/>
                <w:sz w:val="24"/>
                <w:szCs w:val="24"/>
              </w:rPr>
              <w:lastRenderedPageBreak/>
              <w:t>Delivery of Title IV Funds</w:t>
            </w:r>
          </w:p>
        </w:tc>
      </w:tr>
      <w:tr w:rsidR="00361FC0" w:rsidRPr="00032D8B">
        <w:trPr>
          <w:trHeight w:val="890"/>
        </w:trPr>
        <w:tc>
          <w:tcPr>
            <w:tcW w:w="4788" w:type="dxa"/>
          </w:tcPr>
          <w:p w:rsidR="00361FC0" w:rsidRPr="00032D8B" w:rsidRDefault="00361FC0" w:rsidP="00D75D1D">
            <w:pPr>
              <w:pStyle w:val="ListParagraph"/>
              <w:ind w:left="0"/>
              <w:rPr>
                <w:rFonts w:ascii="Times New Roman" w:hAnsi="Times New Roman" w:cs="Times New Roman"/>
                <w:sz w:val="24"/>
                <w:szCs w:val="24"/>
              </w:rPr>
            </w:pPr>
          </w:p>
          <w:p w:rsidR="007F7B2C" w:rsidRDefault="00361FC0" w:rsidP="005F504A">
            <w:pPr>
              <w:rPr>
                <w:rFonts w:ascii="Times New Roman" w:hAnsi="Times New Roman" w:cs="Times New Roman"/>
                <w:sz w:val="24"/>
                <w:szCs w:val="24"/>
              </w:rPr>
            </w:pPr>
            <w:r w:rsidRPr="007F7B2C">
              <w:rPr>
                <w:rFonts w:ascii="Times New Roman" w:hAnsi="Times New Roman" w:cs="Times New Roman"/>
                <w:sz w:val="24"/>
                <w:szCs w:val="24"/>
              </w:rPr>
              <w:t>Cash management functions, including</w:t>
            </w:r>
            <w:r w:rsidR="007F7B2C">
              <w:rPr>
                <w:rFonts w:ascii="Times New Roman" w:hAnsi="Times New Roman" w:cs="Times New Roman"/>
                <w:sz w:val="24"/>
                <w:szCs w:val="24"/>
              </w:rPr>
              <w:t>, but not limited to:</w:t>
            </w:r>
            <w:r w:rsidRPr="007F7B2C">
              <w:rPr>
                <w:rFonts w:ascii="Times New Roman" w:hAnsi="Times New Roman" w:cs="Times New Roman"/>
                <w:sz w:val="24"/>
                <w:szCs w:val="24"/>
              </w:rPr>
              <w:t xml:space="preserve"> </w:t>
            </w:r>
            <w:r w:rsidR="0013338D">
              <w:rPr>
                <w:rFonts w:ascii="Times New Roman" w:hAnsi="Times New Roman" w:cs="Times New Roman"/>
                <w:sz w:val="24"/>
                <w:szCs w:val="24"/>
              </w:rPr>
              <w:t>collecting</w:t>
            </w:r>
            <w:r w:rsidR="00E63C0E" w:rsidRPr="007F7B2C">
              <w:rPr>
                <w:rFonts w:ascii="Times New Roman" w:hAnsi="Times New Roman" w:cs="Times New Roman"/>
                <w:sz w:val="24"/>
                <w:szCs w:val="24"/>
              </w:rPr>
              <w:t xml:space="preserve"> student credit balance disbursement preference</w:t>
            </w:r>
            <w:r w:rsidR="007F7B2C">
              <w:rPr>
                <w:rFonts w:ascii="Times New Roman" w:hAnsi="Times New Roman" w:cs="Times New Roman"/>
                <w:sz w:val="24"/>
                <w:szCs w:val="24"/>
              </w:rPr>
              <w:t>s;</w:t>
            </w:r>
            <w:r w:rsidR="00E63C0E" w:rsidRPr="007F7B2C">
              <w:rPr>
                <w:rFonts w:ascii="Times New Roman" w:hAnsi="Times New Roman" w:cs="Times New Roman"/>
                <w:sz w:val="24"/>
                <w:szCs w:val="24"/>
              </w:rPr>
              <w:t xml:space="preserve"> p</w:t>
            </w:r>
            <w:r w:rsidR="00E63C0E" w:rsidRPr="007F7B2C">
              <w:rPr>
                <w:rFonts w:ascii="Times New Roman" w:eastAsia="Times New Roman" w:hAnsi="Times New Roman" w:cs="Times New Roman"/>
                <w:color w:val="000000"/>
                <w:sz w:val="24"/>
                <w:szCs w:val="24"/>
              </w:rPr>
              <w:t>roviding terms and conditions and/or disclosure statements relative to the disbursement preference options available to a student or parent</w:t>
            </w:r>
            <w:r w:rsidR="007F7B2C">
              <w:rPr>
                <w:rFonts w:ascii="Times New Roman" w:eastAsia="Times New Roman" w:hAnsi="Times New Roman" w:cs="Times New Roman"/>
                <w:color w:val="000000"/>
                <w:sz w:val="24"/>
                <w:szCs w:val="24"/>
              </w:rPr>
              <w:t>;</w:t>
            </w:r>
            <w:r w:rsidR="00E63C0E" w:rsidRPr="007F7B2C">
              <w:rPr>
                <w:rFonts w:ascii="Times New Roman" w:eastAsia="Times New Roman" w:hAnsi="Times New Roman" w:cs="Times New Roman"/>
                <w:color w:val="000000"/>
                <w:sz w:val="24"/>
                <w:szCs w:val="24"/>
              </w:rPr>
              <w:t xml:space="preserve"> collecting the financial account information necessary to initiate an electronic funds transfer (EFT) or ACH of Title IV funds to </w:t>
            </w:r>
            <w:r w:rsidR="007F7B2C">
              <w:rPr>
                <w:rFonts w:ascii="Times New Roman" w:eastAsia="Times New Roman" w:hAnsi="Times New Roman" w:cs="Times New Roman"/>
                <w:color w:val="000000"/>
                <w:sz w:val="24"/>
                <w:szCs w:val="24"/>
              </w:rPr>
              <w:t>a</w:t>
            </w:r>
            <w:r w:rsidR="00E63C0E" w:rsidRPr="007F7B2C">
              <w:rPr>
                <w:rFonts w:ascii="Times New Roman" w:eastAsia="Times New Roman" w:hAnsi="Times New Roman" w:cs="Times New Roman"/>
                <w:color w:val="000000"/>
                <w:sz w:val="24"/>
                <w:szCs w:val="24"/>
              </w:rPr>
              <w:t xml:space="preserve"> financial account designated by the student or parent for the receipt of those funds</w:t>
            </w:r>
            <w:r w:rsidR="007F7B2C">
              <w:rPr>
                <w:rFonts w:ascii="Times New Roman" w:eastAsia="Times New Roman" w:hAnsi="Times New Roman" w:cs="Times New Roman"/>
                <w:color w:val="000000"/>
                <w:sz w:val="24"/>
                <w:szCs w:val="24"/>
              </w:rPr>
              <w:t>;</w:t>
            </w:r>
            <w:r w:rsidR="00E63C0E" w:rsidRPr="007F7B2C">
              <w:rPr>
                <w:rFonts w:ascii="Times New Roman" w:eastAsia="Times New Roman" w:hAnsi="Times New Roman" w:cs="Times New Roman"/>
                <w:color w:val="000000"/>
                <w:sz w:val="24"/>
                <w:szCs w:val="24"/>
              </w:rPr>
              <w:t xml:space="preserve"> notifying students of the disbursement of Title IV funds and/or the delivery of credit balance refunds</w:t>
            </w:r>
            <w:r w:rsidR="007F7B2C">
              <w:rPr>
                <w:rFonts w:ascii="Times New Roman" w:eastAsia="Times New Roman" w:hAnsi="Times New Roman" w:cs="Times New Roman"/>
                <w:color w:val="000000"/>
                <w:sz w:val="24"/>
                <w:szCs w:val="24"/>
              </w:rPr>
              <w:t>;</w:t>
            </w:r>
            <w:r w:rsidR="00E63C0E" w:rsidRPr="007F7B2C">
              <w:rPr>
                <w:rFonts w:ascii="Times New Roman" w:eastAsia="Times New Roman" w:hAnsi="Times New Roman" w:cs="Times New Roman"/>
                <w:color w:val="000000"/>
                <w:sz w:val="24"/>
                <w:szCs w:val="24"/>
              </w:rPr>
              <w:t xml:space="preserve"> </w:t>
            </w:r>
            <w:r w:rsidR="0013338D">
              <w:rPr>
                <w:rFonts w:ascii="Times New Roman" w:eastAsia="Times New Roman" w:hAnsi="Times New Roman" w:cs="Times New Roman"/>
                <w:color w:val="000000"/>
                <w:sz w:val="24"/>
                <w:szCs w:val="24"/>
              </w:rPr>
              <w:t>receiving</w:t>
            </w:r>
            <w:r w:rsidR="0013338D" w:rsidRPr="007F7B2C">
              <w:rPr>
                <w:rFonts w:ascii="Times New Roman" w:eastAsia="Times New Roman" w:hAnsi="Times New Roman" w:cs="Times New Roman"/>
                <w:color w:val="000000"/>
                <w:sz w:val="24"/>
                <w:szCs w:val="24"/>
              </w:rPr>
              <w:t xml:space="preserve"> </w:t>
            </w:r>
            <w:r w:rsidR="00E63C0E" w:rsidRPr="007F7B2C">
              <w:rPr>
                <w:rFonts w:ascii="Times New Roman" w:eastAsia="Times New Roman" w:hAnsi="Times New Roman" w:cs="Times New Roman"/>
                <w:color w:val="000000"/>
                <w:sz w:val="24"/>
                <w:szCs w:val="24"/>
              </w:rPr>
              <w:t>and processing of electronic files (disbursement file, payment instructions, fund wire) to print and mail credit balance refund checks</w:t>
            </w:r>
            <w:r w:rsidR="007F7B2C" w:rsidRPr="007F7B2C">
              <w:rPr>
                <w:rFonts w:ascii="Times New Roman" w:eastAsia="Times New Roman" w:hAnsi="Times New Roman" w:cs="Times New Roman"/>
                <w:color w:val="000000"/>
                <w:sz w:val="24"/>
                <w:szCs w:val="24"/>
              </w:rPr>
              <w:t xml:space="preserve"> and/or deliver </w:t>
            </w:r>
            <w:r w:rsidRPr="007F7B2C">
              <w:rPr>
                <w:rFonts w:ascii="Times New Roman" w:hAnsi="Times New Roman" w:cs="Times New Roman"/>
                <w:sz w:val="24"/>
                <w:szCs w:val="24"/>
              </w:rPr>
              <w:t>Title IV credit balance refunds</w:t>
            </w:r>
            <w:r w:rsidR="005F504A">
              <w:rPr>
                <w:rFonts w:ascii="Times New Roman" w:hAnsi="Times New Roman" w:cs="Times New Roman"/>
                <w:sz w:val="24"/>
                <w:szCs w:val="24"/>
              </w:rPr>
              <w:t xml:space="preserve"> </w:t>
            </w:r>
            <w:r w:rsidRPr="007F7B2C">
              <w:rPr>
                <w:rFonts w:ascii="Times New Roman" w:hAnsi="Times New Roman" w:cs="Times New Roman"/>
                <w:sz w:val="24"/>
                <w:szCs w:val="24"/>
              </w:rPr>
              <w:t xml:space="preserve">to students or parents </w:t>
            </w:r>
            <w:r w:rsidR="007F7B2C">
              <w:rPr>
                <w:rFonts w:ascii="Times New Roman" w:hAnsi="Times New Roman" w:cs="Times New Roman"/>
                <w:sz w:val="24"/>
                <w:szCs w:val="24"/>
              </w:rPr>
              <w:t xml:space="preserve">via </w:t>
            </w:r>
            <w:r w:rsidRPr="007F7B2C">
              <w:rPr>
                <w:rFonts w:ascii="Times New Roman" w:hAnsi="Times New Roman" w:cs="Times New Roman"/>
                <w:sz w:val="24"/>
                <w:szCs w:val="24"/>
              </w:rPr>
              <w:t>ACH, debit card, or other electronic means.  Also includes monitoring of undeliverable and/or un-negotiated checks</w:t>
            </w:r>
            <w:r w:rsidR="007F7B2C" w:rsidRPr="007F7B2C">
              <w:rPr>
                <w:rFonts w:ascii="Times New Roman" w:hAnsi="Times New Roman" w:cs="Times New Roman"/>
                <w:sz w:val="24"/>
                <w:szCs w:val="24"/>
              </w:rPr>
              <w:t xml:space="preserve"> or rejected ACH or EFT transactions</w:t>
            </w:r>
            <w:r w:rsidR="005F504A">
              <w:rPr>
                <w:rFonts w:ascii="Times New Roman" w:hAnsi="Times New Roman" w:cs="Times New Roman"/>
                <w:sz w:val="24"/>
                <w:szCs w:val="24"/>
              </w:rPr>
              <w:t>.</w:t>
            </w:r>
          </w:p>
          <w:p w:rsidR="00C343FD" w:rsidRPr="005F504A" w:rsidRDefault="00C343FD" w:rsidP="005F504A">
            <w:pPr>
              <w:rPr>
                <w:rFonts w:ascii="Times New Roman" w:hAnsi="Times New Roman" w:cs="Times New Roman"/>
                <w:sz w:val="24"/>
                <w:szCs w:val="24"/>
              </w:rPr>
            </w:pPr>
          </w:p>
        </w:tc>
        <w:tc>
          <w:tcPr>
            <w:tcW w:w="4788" w:type="dxa"/>
            <w:shd w:val="clear" w:color="auto" w:fill="auto"/>
          </w:tcPr>
          <w:p w:rsidR="007F7B2C" w:rsidRDefault="007F7B2C" w:rsidP="00D75D1D">
            <w:pPr>
              <w:rPr>
                <w:rFonts w:ascii="Times New Roman" w:hAnsi="Times New Roman" w:cs="Times New Roman"/>
                <w:sz w:val="24"/>
                <w:szCs w:val="24"/>
              </w:rPr>
            </w:pPr>
          </w:p>
          <w:p w:rsidR="00361FC0" w:rsidRPr="00032D8B" w:rsidRDefault="00361FC0" w:rsidP="00D75D1D">
            <w:pPr>
              <w:rPr>
                <w:rFonts w:ascii="Times New Roman" w:hAnsi="Times New Roman" w:cs="Times New Roman"/>
                <w:sz w:val="24"/>
                <w:szCs w:val="24"/>
              </w:rPr>
            </w:pPr>
            <w:r w:rsidRPr="00032D8B">
              <w:rPr>
                <w:rFonts w:ascii="Times New Roman" w:hAnsi="Times New Roman" w:cs="Times New Roman"/>
                <w:sz w:val="24"/>
                <w:szCs w:val="24"/>
              </w:rPr>
              <w:t xml:space="preserve">Tier 2 arrangements as described in </w:t>
            </w:r>
            <w:r w:rsidR="00BA1C7E">
              <w:rPr>
                <w:rFonts w:ascii="Times New Roman" w:hAnsi="Times New Roman" w:cs="Times New Roman"/>
                <w:sz w:val="24"/>
                <w:szCs w:val="24"/>
              </w:rPr>
              <w:t xml:space="preserve">34 CFR </w:t>
            </w:r>
            <w:r w:rsidRPr="00032D8B">
              <w:rPr>
                <w:rFonts w:ascii="Times New Roman" w:hAnsi="Times New Roman" w:cs="Times New Roman"/>
                <w:sz w:val="24"/>
                <w:szCs w:val="24"/>
              </w:rPr>
              <w:t>668.164(f)</w:t>
            </w:r>
            <w:r w:rsidR="0013338D">
              <w:rPr>
                <w:rFonts w:ascii="Times New Roman" w:hAnsi="Times New Roman" w:cs="Times New Roman"/>
                <w:sz w:val="24"/>
                <w:szCs w:val="24"/>
              </w:rPr>
              <w:t>.</w:t>
            </w:r>
            <w:r w:rsidRPr="00032D8B">
              <w:rPr>
                <w:rFonts w:ascii="Times New Roman" w:hAnsi="Times New Roman" w:cs="Times New Roman"/>
                <w:sz w:val="24"/>
                <w:szCs w:val="24"/>
              </w:rPr>
              <w:t xml:space="preserve"> </w:t>
            </w:r>
          </w:p>
          <w:p w:rsidR="00361FC0" w:rsidRPr="00032D8B" w:rsidRDefault="00361FC0" w:rsidP="00D75D1D">
            <w:pPr>
              <w:rPr>
                <w:rFonts w:ascii="Times New Roman" w:hAnsi="Times New Roman" w:cs="Times New Roman"/>
                <w:sz w:val="24"/>
                <w:szCs w:val="24"/>
              </w:rPr>
            </w:pPr>
          </w:p>
          <w:p w:rsidR="00361FC0" w:rsidRPr="00032D8B" w:rsidRDefault="00361FC0" w:rsidP="00D75D1D">
            <w:pPr>
              <w:rPr>
                <w:rFonts w:ascii="Times New Roman" w:hAnsi="Times New Roman" w:cs="Times New Roman"/>
                <w:sz w:val="24"/>
                <w:szCs w:val="24"/>
              </w:rPr>
            </w:pPr>
            <w:r w:rsidRPr="00032D8B">
              <w:rPr>
                <w:rFonts w:ascii="Times New Roman" w:hAnsi="Times New Roman" w:cs="Times New Roman"/>
                <w:sz w:val="24"/>
                <w:szCs w:val="24"/>
              </w:rPr>
              <w:t>Direct ACH transactions between a</w:t>
            </w:r>
            <w:r w:rsidR="00D75D1D">
              <w:rPr>
                <w:rFonts w:ascii="Times New Roman" w:hAnsi="Times New Roman" w:cs="Times New Roman"/>
                <w:sz w:val="24"/>
                <w:szCs w:val="24"/>
              </w:rPr>
              <w:t>n</w:t>
            </w:r>
            <w:r w:rsidRPr="00032D8B">
              <w:rPr>
                <w:rFonts w:ascii="Times New Roman" w:hAnsi="Times New Roman" w:cs="Times New Roman"/>
                <w:sz w:val="24"/>
                <w:szCs w:val="24"/>
              </w:rPr>
              <w:t xml:space="preserve"> </w:t>
            </w:r>
            <w:r w:rsidR="0075344C">
              <w:rPr>
                <w:rFonts w:ascii="Times New Roman" w:hAnsi="Times New Roman" w:cs="Times New Roman"/>
                <w:sz w:val="24"/>
                <w:szCs w:val="24"/>
              </w:rPr>
              <w:t>institution</w:t>
            </w:r>
            <w:r w:rsidRPr="00032D8B">
              <w:rPr>
                <w:rFonts w:ascii="Times New Roman" w:hAnsi="Times New Roman" w:cs="Times New Roman"/>
                <w:sz w:val="24"/>
                <w:szCs w:val="24"/>
              </w:rPr>
              <w:t>’s treasury account and an account designated by a student for receipt of Title IV funds.</w:t>
            </w:r>
          </w:p>
          <w:p w:rsidR="00361FC0" w:rsidRPr="00032D8B" w:rsidRDefault="00361FC0" w:rsidP="00D75D1D">
            <w:pPr>
              <w:rPr>
                <w:rFonts w:ascii="Times New Roman" w:hAnsi="Times New Roman" w:cs="Times New Roman"/>
                <w:sz w:val="24"/>
                <w:szCs w:val="24"/>
              </w:rPr>
            </w:pPr>
          </w:p>
          <w:p w:rsidR="00361FC0" w:rsidRPr="00032D8B" w:rsidRDefault="00361FC0" w:rsidP="00D75D1D">
            <w:pPr>
              <w:rPr>
                <w:rFonts w:ascii="Times New Roman" w:hAnsi="Times New Roman" w:cs="Times New Roman"/>
                <w:sz w:val="24"/>
                <w:szCs w:val="24"/>
              </w:rPr>
            </w:pPr>
            <w:r w:rsidRPr="00564ADD">
              <w:rPr>
                <w:rFonts w:ascii="Times New Roman" w:hAnsi="Times New Roman" w:cs="Times New Roman"/>
                <w:sz w:val="24"/>
                <w:szCs w:val="24"/>
              </w:rPr>
              <w:t xml:space="preserve">Mailing of checks produced by the </w:t>
            </w:r>
            <w:r w:rsidR="0075344C" w:rsidRPr="00564ADD">
              <w:rPr>
                <w:rFonts w:ascii="Times New Roman" w:hAnsi="Times New Roman" w:cs="Times New Roman"/>
                <w:sz w:val="24"/>
                <w:szCs w:val="24"/>
              </w:rPr>
              <w:t>institution</w:t>
            </w:r>
            <w:r w:rsidRPr="00564ADD">
              <w:rPr>
                <w:rFonts w:ascii="Times New Roman" w:hAnsi="Times New Roman" w:cs="Times New Roman"/>
                <w:sz w:val="24"/>
                <w:szCs w:val="24"/>
              </w:rPr>
              <w:t>.</w:t>
            </w:r>
          </w:p>
          <w:p w:rsidR="00361FC0" w:rsidRPr="00032D8B" w:rsidRDefault="00361FC0" w:rsidP="00D75D1D">
            <w:pPr>
              <w:rPr>
                <w:rFonts w:ascii="Times New Roman" w:hAnsi="Times New Roman" w:cs="Times New Roman"/>
                <w:sz w:val="24"/>
                <w:szCs w:val="24"/>
              </w:rPr>
            </w:pPr>
          </w:p>
          <w:p w:rsidR="00361FC0" w:rsidRPr="00032D8B" w:rsidRDefault="00361FC0" w:rsidP="00D75D1D">
            <w:pPr>
              <w:rPr>
                <w:rFonts w:ascii="Times New Roman" w:hAnsi="Times New Roman" w:cs="Times New Roman"/>
                <w:sz w:val="24"/>
                <w:szCs w:val="24"/>
              </w:rPr>
            </w:pPr>
            <w:r w:rsidRPr="00032D8B">
              <w:rPr>
                <w:rFonts w:ascii="Times New Roman" w:hAnsi="Times New Roman" w:cs="Times New Roman"/>
                <w:sz w:val="24"/>
                <w:szCs w:val="24"/>
              </w:rPr>
              <w:t xml:space="preserve"> </w:t>
            </w:r>
          </w:p>
        </w:tc>
      </w:tr>
      <w:tr w:rsidR="00FB487C" w:rsidRPr="00032D8B">
        <w:trPr>
          <w:trHeight w:val="287"/>
        </w:trPr>
        <w:tc>
          <w:tcPr>
            <w:tcW w:w="9576" w:type="dxa"/>
            <w:gridSpan w:val="2"/>
            <w:shd w:val="clear" w:color="auto" w:fill="C6D9F1" w:themeFill="text2" w:themeFillTint="33"/>
          </w:tcPr>
          <w:p w:rsidR="00FB487C" w:rsidRPr="00881EB4" w:rsidRDefault="00881EB4" w:rsidP="00881EB4">
            <w:pPr>
              <w:jc w:val="center"/>
              <w:rPr>
                <w:rFonts w:ascii="Times New Roman" w:hAnsi="Times New Roman" w:cs="Times New Roman"/>
                <w:b/>
                <w:sz w:val="24"/>
                <w:szCs w:val="24"/>
              </w:rPr>
            </w:pPr>
            <w:r>
              <w:rPr>
                <w:rFonts w:ascii="Times New Roman" w:hAnsi="Times New Roman" w:cs="Times New Roman"/>
                <w:b/>
                <w:sz w:val="24"/>
                <w:szCs w:val="24"/>
              </w:rPr>
              <w:t>Providing Computer Services/Software and</w:t>
            </w:r>
            <w:r w:rsidR="001073AF">
              <w:rPr>
                <w:rFonts w:ascii="Times New Roman" w:hAnsi="Times New Roman" w:cs="Times New Roman"/>
                <w:b/>
                <w:sz w:val="24"/>
                <w:szCs w:val="24"/>
              </w:rPr>
              <w:t>/or</w:t>
            </w:r>
            <w:r>
              <w:rPr>
                <w:rFonts w:ascii="Times New Roman" w:hAnsi="Times New Roman" w:cs="Times New Roman"/>
                <w:b/>
                <w:sz w:val="24"/>
                <w:szCs w:val="24"/>
              </w:rPr>
              <w:t xml:space="preserve"> </w:t>
            </w:r>
            <w:r w:rsidR="00FB487C">
              <w:rPr>
                <w:rFonts w:ascii="Times New Roman" w:hAnsi="Times New Roman" w:cs="Times New Roman"/>
                <w:b/>
                <w:sz w:val="24"/>
                <w:szCs w:val="24"/>
              </w:rPr>
              <w:t>Maintenance of Records</w:t>
            </w:r>
          </w:p>
        </w:tc>
      </w:tr>
      <w:tr w:rsidR="00361FC0" w:rsidRPr="00032D8B">
        <w:trPr>
          <w:trHeight w:val="1520"/>
        </w:trPr>
        <w:tc>
          <w:tcPr>
            <w:tcW w:w="4788" w:type="dxa"/>
          </w:tcPr>
          <w:p w:rsidR="00361FC0" w:rsidRPr="00032D8B" w:rsidRDefault="00361FC0" w:rsidP="00D75D1D">
            <w:pPr>
              <w:pStyle w:val="ListParagraph"/>
              <w:ind w:left="0"/>
              <w:rPr>
                <w:rFonts w:ascii="Times New Roman" w:hAnsi="Times New Roman" w:cs="Times New Roman"/>
                <w:sz w:val="24"/>
                <w:szCs w:val="24"/>
              </w:rPr>
            </w:pPr>
          </w:p>
          <w:p w:rsidR="00361FC0" w:rsidRDefault="00361FC0" w:rsidP="00D75D1D">
            <w:pPr>
              <w:pStyle w:val="ListParagraph"/>
              <w:ind w:left="0"/>
              <w:rPr>
                <w:rFonts w:ascii="Times New Roman" w:hAnsi="Times New Roman" w:cs="Times New Roman"/>
                <w:sz w:val="24"/>
                <w:szCs w:val="24"/>
              </w:rPr>
            </w:pPr>
            <w:r w:rsidRPr="00032D8B">
              <w:rPr>
                <w:rFonts w:ascii="Times New Roman" w:hAnsi="Times New Roman" w:cs="Times New Roman"/>
                <w:sz w:val="24"/>
                <w:szCs w:val="24"/>
              </w:rPr>
              <w:t>Collecting, reviewing, and/or maintaining supporting documentation necessary in person</w:t>
            </w:r>
            <w:r w:rsidR="0013338D">
              <w:rPr>
                <w:rFonts w:ascii="Times New Roman" w:hAnsi="Times New Roman" w:cs="Times New Roman"/>
                <w:sz w:val="24"/>
                <w:szCs w:val="24"/>
              </w:rPr>
              <w:t>,</w:t>
            </w:r>
            <w:r w:rsidRPr="00032D8B">
              <w:rPr>
                <w:rFonts w:ascii="Times New Roman" w:hAnsi="Times New Roman" w:cs="Times New Roman"/>
                <w:sz w:val="24"/>
                <w:szCs w:val="24"/>
              </w:rPr>
              <w:t xml:space="preserve"> by mail, or by electronic means to determine or support student eligibility determinations and/or to disburse or deliver Title IV funds to a student or borrower.  This includes information necessary to validate information reported on a student’s FAFSA and/or to resolve conflicting information, as well as collecting student </w:t>
            </w:r>
            <w:r w:rsidRPr="00032D8B">
              <w:rPr>
                <w:rFonts w:ascii="Times New Roman" w:hAnsi="Times New Roman" w:cs="Times New Roman"/>
                <w:sz w:val="24"/>
                <w:szCs w:val="24"/>
              </w:rPr>
              <w:lastRenderedPageBreak/>
              <w:t>disbursement preference information for the delivery of Title IV credit balance refunds.</w:t>
            </w:r>
          </w:p>
          <w:p w:rsidR="001B5381" w:rsidRDefault="001B5381" w:rsidP="00D75D1D">
            <w:pPr>
              <w:pStyle w:val="ListParagraph"/>
              <w:ind w:left="0"/>
              <w:rPr>
                <w:rFonts w:ascii="Times New Roman" w:hAnsi="Times New Roman" w:cs="Times New Roman"/>
                <w:sz w:val="24"/>
                <w:szCs w:val="24"/>
              </w:rPr>
            </w:pPr>
          </w:p>
          <w:p w:rsidR="001B5381" w:rsidRPr="00032D8B" w:rsidRDefault="001B5381" w:rsidP="001B5381">
            <w:pPr>
              <w:rPr>
                <w:rFonts w:ascii="Times New Roman" w:hAnsi="Times New Roman" w:cs="Times New Roman"/>
                <w:sz w:val="24"/>
                <w:szCs w:val="24"/>
              </w:rPr>
            </w:pPr>
          </w:p>
        </w:tc>
        <w:tc>
          <w:tcPr>
            <w:tcW w:w="4788" w:type="dxa"/>
          </w:tcPr>
          <w:p w:rsidR="00361FC0" w:rsidRPr="00032D8B" w:rsidRDefault="00361FC0" w:rsidP="00D75D1D">
            <w:pPr>
              <w:rPr>
                <w:rFonts w:ascii="Times New Roman" w:hAnsi="Times New Roman" w:cs="Times New Roman"/>
                <w:sz w:val="24"/>
                <w:szCs w:val="24"/>
              </w:rPr>
            </w:pPr>
          </w:p>
          <w:p w:rsidR="00095CAF" w:rsidRDefault="00095CAF" w:rsidP="00D75D1D">
            <w:pPr>
              <w:rPr>
                <w:rFonts w:ascii="Times New Roman" w:hAnsi="Times New Roman" w:cs="Times New Roman"/>
                <w:sz w:val="24"/>
                <w:szCs w:val="24"/>
              </w:rPr>
            </w:pPr>
            <w:r>
              <w:rPr>
                <w:rFonts w:ascii="Times New Roman" w:hAnsi="Times New Roman" w:cs="Times New Roman"/>
                <w:sz w:val="24"/>
                <w:szCs w:val="24"/>
              </w:rPr>
              <w:t>Warehousing of records.</w:t>
            </w:r>
          </w:p>
          <w:p w:rsidR="00095CAF" w:rsidRDefault="00095CAF" w:rsidP="00D75D1D">
            <w:pPr>
              <w:rPr>
                <w:rFonts w:ascii="Times New Roman" w:hAnsi="Times New Roman" w:cs="Times New Roman"/>
                <w:sz w:val="24"/>
                <w:szCs w:val="24"/>
              </w:rPr>
            </w:pPr>
          </w:p>
          <w:p w:rsidR="00361FC0" w:rsidRPr="00032D8B" w:rsidRDefault="00361FC0" w:rsidP="00D75D1D">
            <w:pPr>
              <w:rPr>
                <w:rFonts w:ascii="Times New Roman" w:hAnsi="Times New Roman" w:cs="Times New Roman"/>
                <w:sz w:val="24"/>
                <w:szCs w:val="24"/>
              </w:rPr>
            </w:pPr>
            <w:r w:rsidRPr="00032D8B">
              <w:rPr>
                <w:rFonts w:ascii="Times New Roman" w:hAnsi="Times New Roman" w:cs="Times New Roman"/>
                <w:sz w:val="24"/>
                <w:szCs w:val="24"/>
              </w:rPr>
              <w:t>Providing computer services or software</w:t>
            </w:r>
            <w:r w:rsidR="0013338D">
              <w:rPr>
                <w:rFonts w:ascii="Times New Roman" w:hAnsi="Times New Roman" w:cs="Times New Roman"/>
                <w:sz w:val="24"/>
                <w:szCs w:val="24"/>
              </w:rPr>
              <w:t>,</w:t>
            </w:r>
            <w:r w:rsidRPr="00032D8B">
              <w:rPr>
                <w:rFonts w:ascii="Times New Roman" w:hAnsi="Times New Roman" w:cs="Times New Roman"/>
                <w:sz w:val="24"/>
                <w:szCs w:val="24"/>
              </w:rPr>
              <w:t xml:space="preserve"> as long as the provider is not responsible for using the software for the institution’s student aid purposes. </w:t>
            </w:r>
          </w:p>
          <w:p w:rsidR="00361FC0" w:rsidRPr="00032D8B" w:rsidRDefault="00361FC0" w:rsidP="00D75D1D">
            <w:pPr>
              <w:pStyle w:val="ListParagraph"/>
              <w:rPr>
                <w:rFonts w:ascii="Times New Roman" w:hAnsi="Times New Roman" w:cs="Times New Roman"/>
                <w:sz w:val="24"/>
                <w:szCs w:val="24"/>
              </w:rPr>
            </w:pPr>
          </w:p>
          <w:p w:rsidR="00361FC0" w:rsidRPr="00032D8B" w:rsidRDefault="00361FC0" w:rsidP="00D75D1D">
            <w:pPr>
              <w:rPr>
                <w:rFonts w:ascii="Times New Roman" w:hAnsi="Times New Roman" w:cs="Times New Roman"/>
                <w:sz w:val="24"/>
                <w:szCs w:val="24"/>
              </w:rPr>
            </w:pPr>
            <w:r w:rsidRPr="00032D8B">
              <w:rPr>
                <w:rFonts w:ascii="Times New Roman" w:hAnsi="Times New Roman" w:cs="Times New Roman"/>
                <w:sz w:val="24"/>
                <w:szCs w:val="24"/>
              </w:rPr>
              <w:t xml:space="preserve">The exclusion for “providing computer services or software” does not apply if the </w:t>
            </w:r>
            <w:r w:rsidRPr="00032D8B">
              <w:rPr>
                <w:rFonts w:ascii="Times New Roman" w:hAnsi="Times New Roman" w:cs="Times New Roman"/>
                <w:sz w:val="24"/>
                <w:szCs w:val="24"/>
              </w:rPr>
              <w:lastRenderedPageBreak/>
              <w:t xml:space="preserve">provider performs any Title IV activity on behalf of the institution within the system </w:t>
            </w:r>
            <w:r w:rsidR="0013338D">
              <w:rPr>
                <w:rFonts w:ascii="Times New Roman" w:hAnsi="Times New Roman" w:cs="Times New Roman"/>
                <w:sz w:val="24"/>
                <w:szCs w:val="24"/>
              </w:rPr>
              <w:t>through</w:t>
            </w:r>
            <w:r w:rsidR="0013338D" w:rsidRPr="00032D8B">
              <w:rPr>
                <w:rFonts w:ascii="Times New Roman" w:hAnsi="Times New Roman" w:cs="Times New Roman"/>
                <w:sz w:val="24"/>
                <w:szCs w:val="24"/>
              </w:rPr>
              <w:t xml:space="preserve"> </w:t>
            </w:r>
            <w:r w:rsidRPr="00032D8B">
              <w:rPr>
                <w:rFonts w:ascii="Times New Roman" w:hAnsi="Times New Roman" w:cs="Times New Roman"/>
                <w:sz w:val="24"/>
                <w:szCs w:val="24"/>
              </w:rPr>
              <w:t xml:space="preserve">remote or automated processing and/or </w:t>
            </w:r>
            <w:r w:rsidR="0013338D">
              <w:rPr>
                <w:rFonts w:ascii="Times New Roman" w:hAnsi="Times New Roman" w:cs="Times New Roman"/>
                <w:sz w:val="24"/>
                <w:szCs w:val="24"/>
              </w:rPr>
              <w:t xml:space="preserve">if </w:t>
            </w:r>
            <w:r w:rsidRPr="00032D8B">
              <w:rPr>
                <w:rFonts w:ascii="Times New Roman" w:hAnsi="Times New Roman" w:cs="Times New Roman"/>
                <w:sz w:val="24"/>
                <w:szCs w:val="24"/>
              </w:rPr>
              <w:t>the provider uses or has view or update access to any student</w:t>
            </w:r>
            <w:r w:rsidR="0013338D">
              <w:rPr>
                <w:rFonts w:ascii="Times New Roman" w:hAnsi="Times New Roman" w:cs="Times New Roman"/>
                <w:sz w:val="24"/>
                <w:szCs w:val="24"/>
              </w:rPr>
              <w:t>-</w:t>
            </w:r>
            <w:r w:rsidRPr="00032D8B">
              <w:rPr>
                <w:rFonts w:ascii="Times New Roman" w:hAnsi="Times New Roman" w:cs="Times New Roman"/>
                <w:sz w:val="24"/>
                <w:szCs w:val="24"/>
              </w:rPr>
              <w:t>level information needed for the determination of Title IV eligibility maintained in the system (i.e. enrollment, registration, academic</w:t>
            </w:r>
            <w:r w:rsidR="00464C3E">
              <w:rPr>
                <w:rFonts w:ascii="Times New Roman" w:hAnsi="Times New Roman" w:cs="Times New Roman"/>
                <w:sz w:val="24"/>
                <w:szCs w:val="24"/>
              </w:rPr>
              <w:t xml:space="preserve"> records</w:t>
            </w:r>
            <w:r w:rsidRPr="00032D8B">
              <w:rPr>
                <w:rFonts w:ascii="Times New Roman" w:hAnsi="Times New Roman" w:cs="Times New Roman"/>
                <w:sz w:val="24"/>
                <w:szCs w:val="24"/>
              </w:rPr>
              <w:t xml:space="preserve">, attendance, financial aid, etc.) </w:t>
            </w:r>
          </w:p>
          <w:p w:rsidR="00361FC0" w:rsidRPr="00032D8B" w:rsidRDefault="00361FC0" w:rsidP="00D75D1D">
            <w:pPr>
              <w:rPr>
                <w:rFonts w:ascii="Times New Roman" w:hAnsi="Times New Roman" w:cs="Times New Roman"/>
                <w:sz w:val="24"/>
                <w:szCs w:val="24"/>
              </w:rPr>
            </w:pPr>
          </w:p>
          <w:p w:rsidR="001B5381" w:rsidRPr="00032D8B" w:rsidRDefault="00361FC0" w:rsidP="001B5381">
            <w:pPr>
              <w:rPr>
                <w:rFonts w:ascii="Times New Roman" w:hAnsi="Times New Roman" w:cs="Times New Roman"/>
                <w:sz w:val="24"/>
                <w:szCs w:val="24"/>
              </w:rPr>
            </w:pPr>
            <w:r w:rsidRPr="00032D8B">
              <w:rPr>
                <w:rFonts w:ascii="Times New Roman" w:hAnsi="Times New Roman" w:cs="Times New Roman"/>
                <w:sz w:val="24"/>
                <w:szCs w:val="24"/>
              </w:rPr>
              <w:t>Similarly, the exclusion for the “warehousing of records” is restricted to the storage of Title IV</w:t>
            </w:r>
            <w:r w:rsidR="0013338D">
              <w:rPr>
                <w:rFonts w:ascii="Times New Roman" w:hAnsi="Times New Roman" w:cs="Times New Roman"/>
                <w:sz w:val="24"/>
                <w:szCs w:val="24"/>
              </w:rPr>
              <w:t>-</w:t>
            </w:r>
            <w:r w:rsidRPr="00032D8B">
              <w:rPr>
                <w:rFonts w:ascii="Times New Roman" w:hAnsi="Times New Roman" w:cs="Times New Roman"/>
                <w:sz w:val="24"/>
                <w:szCs w:val="24"/>
              </w:rPr>
              <w:t>related records</w:t>
            </w:r>
            <w:r w:rsidR="001B5381">
              <w:rPr>
                <w:rFonts w:ascii="Times New Roman" w:hAnsi="Times New Roman" w:cs="Times New Roman"/>
                <w:sz w:val="24"/>
                <w:szCs w:val="24"/>
              </w:rPr>
              <w:t xml:space="preserve"> and does not apply </w:t>
            </w:r>
            <w:r w:rsidR="001B5381" w:rsidRPr="00411AD9">
              <w:rPr>
                <w:rFonts w:ascii="Times New Roman" w:hAnsi="Times New Roman"/>
                <w:sz w:val="24"/>
              </w:rPr>
              <w:t>if</w:t>
            </w:r>
            <w:r w:rsidR="001B5381">
              <w:rPr>
                <w:rFonts w:ascii="Times New Roman" w:hAnsi="Times New Roman" w:cs="Times New Roman"/>
                <w:sz w:val="24"/>
                <w:szCs w:val="24"/>
              </w:rPr>
              <w:t xml:space="preserve"> </w:t>
            </w:r>
            <w:r w:rsidR="001B5381" w:rsidRPr="00032D8B">
              <w:rPr>
                <w:rFonts w:ascii="Times New Roman" w:hAnsi="Times New Roman" w:cs="Times New Roman"/>
                <w:sz w:val="24"/>
                <w:szCs w:val="24"/>
              </w:rPr>
              <w:t xml:space="preserve">the entity performs any Title IV activity on behalf of the institution within the </w:t>
            </w:r>
            <w:r w:rsidR="001B5381">
              <w:rPr>
                <w:rFonts w:ascii="Times New Roman" w:hAnsi="Times New Roman" w:cs="Times New Roman"/>
                <w:sz w:val="24"/>
                <w:szCs w:val="24"/>
              </w:rPr>
              <w:t>data storage or hosted environment,</w:t>
            </w:r>
            <w:r w:rsidR="001B5381" w:rsidRPr="00032D8B">
              <w:rPr>
                <w:rFonts w:ascii="Times New Roman" w:hAnsi="Times New Roman" w:cs="Times New Roman"/>
                <w:sz w:val="24"/>
                <w:szCs w:val="24"/>
              </w:rPr>
              <w:t xml:space="preserve"> such as remote or automated processing</w:t>
            </w:r>
            <w:r w:rsidR="0013338D">
              <w:rPr>
                <w:rFonts w:ascii="Times New Roman" w:hAnsi="Times New Roman" w:cs="Times New Roman"/>
                <w:sz w:val="24"/>
                <w:szCs w:val="24"/>
              </w:rPr>
              <w:t>,</w:t>
            </w:r>
            <w:r w:rsidR="001B5381" w:rsidRPr="00032D8B">
              <w:rPr>
                <w:rFonts w:ascii="Times New Roman" w:hAnsi="Times New Roman" w:cs="Times New Roman"/>
                <w:sz w:val="24"/>
                <w:szCs w:val="24"/>
              </w:rPr>
              <w:t xml:space="preserve"> and/or </w:t>
            </w:r>
            <w:r w:rsidR="001B5381">
              <w:rPr>
                <w:rFonts w:ascii="Times New Roman" w:hAnsi="Times New Roman" w:cs="Times New Roman"/>
                <w:sz w:val="24"/>
                <w:szCs w:val="24"/>
              </w:rPr>
              <w:t xml:space="preserve">the entity </w:t>
            </w:r>
            <w:r w:rsidR="001B5381" w:rsidRPr="00032D8B">
              <w:rPr>
                <w:rFonts w:ascii="Times New Roman" w:hAnsi="Times New Roman" w:cs="Times New Roman"/>
                <w:sz w:val="24"/>
                <w:szCs w:val="24"/>
              </w:rPr>
              <w:t>has view or update access to any student level information (i.e. enrollment, registration, academic, attendance, financial aid, etc.)</w:t>
            </w:r>
            <w:r w:rsidR="00CA6E81">
              <w:rPr>
                <w:rFonts w:ascii="Times New Roman" w:hAnsi="Times New Roman" w:cs="Times New Roman"/>
                <w:sz w:val="24"/>
                <w:szCs w:val="24"/>
              </w:rPr>
              <w:t xml:space="preserve"> within the hosted environment.</w:t>
            </w:r>
            <w:r w:rsidR="001B5381">
              <w:rPr>
                <w:rFonts w:ascii="Times New Roman" w:hAnsi="Times New Roman" w:cs="Times New Roman"/>
                <w:sz w:val="24"/>
                <w:szCs w:val="24"/>
              </w:rPr>
              <w:t xml:space="preserve"> </w:t>
            </w:r>
          </w:p>
          <w:p w:rsidR="00361FC0" w:rsidRPr="00032D8B" w:rsidRDefault="00361FC0" w:rsidP="001B5381">
            <w:pPr>
              <w:rPr>
                <w:rFonts w:ascii="Times New Roman" w:hAnsi="Times New Roman" w:cs="Times New Roman"/>
                <w:sz w:val="24"/>
                <w:szCs w:val="24"/>
              </w:rPr>
            </w:pPr>
          </w:p>
        </w:tc>
      </w:tr>
      <w:tr w:rsidR="008B0D1E" w:rsidRPr="00032D8B">
        <w:trPr>
          <w:trHeight w:val="305"/>
        </w:trPr>
        <w:tc>
          <w:tcPr>
            <w:tcW w:w="9576" w:type="dxa"/>
            <w:gridSpan w:val="2"/>
            <w:shd w:val="clear" w:color="auto" w:fill="C6D9F1" w:themeFill="text2" w:themeFillTint="33"/>
          </w:tcPr>
          <w:p w:rsidR="008B0D1E" w:rsidRPr="008B0D1E" w:rsidRDefault="008B0D1E" w:rsidP="008B0D1E">
            <w:pPr>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Other </w:t>
            </w:r>
          </w:p>
        </w:tc>
      </w:tr>
      <w:tr w:rsidR="008B0D1E" w:rsidRPr="00032D8B">
        <w:trPr>
          <w:trHeight w:val="647"/>
        </w:trPr>
        <w:tc>
          <w:tcPr>
            <w:tcW w:w="4788" w:type="dxa"/>
          </w:tcPr>
          <w:p w:rsidR="008B0D1E" w:rsidRDefault="008B0D1E" w:rsidP="00D75D1D">
            <w:pPr>
              <w:pStyle w:val="ListParagraph"/>
              <w:ind w:left="0"/>
              <w:rPr>
                <w:rFonts w:ascii="Times New Roman" w:hAnsi="Times New Roman" w:cs="Times New Roman"/>
                <w:sz w:val="24"/>
                <w:szCs w:val="24"/>
              </w:rPr>
            </w:pPr>
          </w:p>
          <w:p w:rsidR="008B0D1E" w:rsidRDefault="008B0D1E" w:rsidP="00D75D1D">
            <w:pPr>
              <w:pStyle w:val="ListParagraph"/>
              <w:ind w:left="0"/>
              <w:rPr>
                <w:rFonts w:ascii="Times New Roman" w:hAnsi="Times New Roman" w:cs="Times New Roman"/>
                <w:sz w:val="24"/>
                <w:szCs w:val="24"/>
              </w:rPr>
            </w:pPr>
            <w:r w:rsidRPr="00032D8B">
              <w:rPr>
                <w:rFonts w:ascii="Times New Roman" w:hAnsi="Times New Roman" w:cs="Times New Roman"/>
                <w:sz w:val="24"/>
                <w:szCs w:val="24"/>
              </w:rPr>
              <w:t xml:space="preserve">Perkins </w:t>
            </w:r>
            <w:r w:rsidR="0013338D">
              <w:rPr>
                <w:rFonts w:ascii="Times New Roman" w:hAnsi="Times New Roman" w:cs="Times New Roman"/>
                <w:sz w:val="24"/>
                <w:szCs w:val="24"/>
              </w:rPr>
              <w:t>l</w:t>
            </w:r>
            <w:r w:rsidRPr="00032D8B">
              <w:rPr>
                <w:rFonts w:ascii="Times New Roman" w:hAnsi="Times New Roman" w:cs="Times New Roman"/>
                <w:sz w:val="24"/>
                <w:szCs w:val="24"/>
              </w:rPr>
              <w:t xml:space="preserve">oan </w:t>
            </w:r>
            <w:r w:rsidR="0013338D">
              <w:rPr>
                <w:rFonts w:ascii="Times New Roman" w:hAnsi="Times New Roman" w:cs="Times New Roman"/>
                <w:sz w:val="24"/>
                <w:szCs w:val="24"/>
              </w:rPr>
              <w:t>s</w:t>
            </w:r>
            <w:r w:rsidRPr="00032D8B">
              <w:rPr>
                <w:rFonts w:ascii="Times New Roman" w:hAnsi="Times New Roman" w:cs="Times New Roman"/>
                <w:sz w:val="24"/>
                <w:szCs w:val="24"/>
              </w:rPr>
              <w:t xml:space="preserve">ervicing or </w:t>
            </w:r>
            <w:r w:rsidR="0013338D">
              <w:rPr>
                <w:rFonts w:ascii="Times New Roman" w:hAnsi="Times New Roman" w:cs="Times New Roman"/>
                <w:sz w:val="24"/>
                <w:szCs w:val="24"/>
              </w:rPr>
              <w:t>c</w:t>
            </w:r>
            <w:r w:rsidRPr="00032D8B">
              <w:rPr>
                <w:rFonts w:ascii="Times New Roman" w:hAnsi="Times New Roman" w:cs="Times New Roman"/>
                <w:sz w:val="24"/>
                <w:szCs w:val="24"/>
              </w:rPr>
              <w:t>ollection.</w:t>
            </w:r>
          </w:p>
          <w:p w:rsidR="00E66729" w:rsidRPr="00032D8B" w:rsidRDefault="00E66729" w:rsidP="00D75D1D">
            <w:pPr>
              <w:pStyle w:val="ListParagraph"/>
              <w:ind w:left="0"/>
              <w:rPr>
                <w:rFonts w:ascii="Times New Roman" w:hAnsi="Times New Roman" w:cs="Times New Roman"/>
                <w:sz w:val="24"/>
                <w:szCs w:val="24"/>
              </w:rPr>
            </w:pPr>
          </w:p>
        </w:tc>
        <w:tc>
          <w:tcPr>
            <w:tcW w:w="4788" w:type="dxa"/>
          </w:tcPr>
          <w:p w:rsidR="008B0D1E" w:rsidRDefault="008B0D1E" w:rsidP="00D75D1D">
            <w:pPr>
              <w:rPr>
                <w:rFonts w:ascii="Times New Roman" w:hAnsi="Times New Roman" w:cs="Times New Roman"/>
                <w:sz w:val="24"/>
                <w:szCs w:val="24"/>
              </w:rPr>
            </w:pPr>
          </w:p>
          <w:p w:rsidR="00B55337" w:rsidRPr="00032D8B" w:rsidRDefault="00B55337" w:rsidP="00954340">
            <w:pPr>
              <w:rPr>
                <w:rFonts w:ascii="Times New Roman" w:hAnsi="Times New Roman" w:cs="Times New Roman"/>
                <w:sz w:val="24"/>
                <w:szCs w:val="24"/>
              </w:rPr>
            </w:pPr>
            <w:r>
              <w:rPr>
                <w:rFonts w:ascii="Times New Roman" w:hAnsi="Times New Roman" w:cs="Times New Roman"/>
                <w:sz w:val="24"/>
                <w:szCs w:val="24"/>
              </w:rPr>
              <w:t>No</w:t>
            </w:r>
            <w:r w:rsidR="00954340">
              <w:rPr>
                <w:rFonts w:ascii="Times New Roman" w:hAnsi="Times New Roman" w:cs="Times New Roman"/>
                <w:sz w:val="24"/>
                <w:szCs w:val="24"/>
              </w:rPr>
              <w:t>ne</w:t>
            </w:r>
            <w:r>
              <w:rPr>
                <w:rFonts w:ascii="Times New Roman" w:hAnsi="Times New Roman" w:cs="Times New Roman"/>
                <w:sz w:val="24"/>
                <w:szCs w:val="24"/>
              </w:rPr>
              <w:t xml:space="preserve"> </w:t>
            </w:r>
          </w:p>
        </w:tc>
      </w:tr>
    </w:tbl>
    <w:p w:rsidR="008E7C38" w:rsidRDefault="008E7C38" w:rsidP="008E7C38">
      <w:pPr>
        <w:spacing w:after="0"/>
        <w:rPr>
          <w:rFonts w:ascii="Times New Roman" w:hAnsi="Times New Roman" w:cs="Times New Roman"/>
          <w:sz w:val="28"/>
          <w:szCs w:val="28"/>
        </w:rPr>
      </w:pPr>
    </w:p>
    <w:p w:rsidR="00A569EA" w:rsidRDefault="00A569EA" w:rsidP="00A569EA">
      <w:pPr>
        <w:spacing w:after="0"/>
        <w:rPr>
          <w:rFonts w:ascii="Times New Roman" w:hAnsi="Times New Roman"/>
          <w:b/>
          <w:bCs/>
          <w:sz w:val="28"/>
          <w:szCs w:val="28"/>
        </w:rPr>
      </w:pPr>
      <w:bookmarkStart w:id="3" w:name="DE3"/>
      <w:r>
        <w:rPr>
          <w:rFonts w:ascii="Times New Roman" w:hAnsi="Times New Roman"/>
          <w:b/>
          <w:bCs/>
          <w:sz w:val="28"/>
          <w:szCs w:val="28"/>
        </w:rPr>
        <w:t>D&amp;E-Q3:  How does the Department determine whether or not an entity or individual that is performing work on behalf of an institution is a third-party servicer?</w:t>
      </w:r>
    </w:p>
    <w:bookmarkEnd w:id="3"/>
    <w:p w:rsidR="00A569EA" w:rsidRDefault="00A569EA" w:rsidP="00A569EA">
      <w:pPr>
        <w:spacing w:after="0"/>
        <w:rPr>
          <w:rFonts w:ascii="Times New Roman" w:hAnsi="Times New Roman"/>
          <w:b/>
          <w:bCs/>
          <w:sz w:val="28"/>
          <w:szCs w:val="28"/>
        </w:rPr>
      </w:pPr>
    </w:p>
    <w:p w:rsidR="00A569EA" w:rsidRDefault="00A569EA" w:rsidP="00A569EA">
      <w:pPr>
        <w:spacing w:after="0"/>
        <w:rPr>
          <w:rFonts w:ascii="Times New Roman" w:hAnsi="Times New Roman" w:cs="Times New Roman"/>
          <w:color w:val="FF0000"/>
          <w:sz w:val="28"/>
          <w:szCs w:val="28"/>
        </w:rPr>
      </w:pPr>
      <w:r>
        <w:rPr>
          <w:rFonts w:ascii="Times New Roman" w:hAnsi="Times New Roman"/>
          <w:b/>
          <w:bCs/>
          <w:sz w:val="28"/>
          <w:szCs w:val="28"/>
        </w:rPr>
        <w:t>D&amp;E-A3</w:t>
      </w:r>
      <w:r w:rsidRPr="0038655F">
        <w:rPr>
          <w:rFonts w:ascii="Times New Roman" w:hAnsi="Times New Roman" w:cs="Times New Roman"/>
          <w:b/>
          <w:sz w:val="28"/>
          <w:szCs w:val="28"/>
        </w:rPr>
        <w:t xml:space="preserve">:  </w:t>
      </w:r>
      <w:r w:rsidRPr="0038655F">
        <w:rPr>
          <w:rFonts w:ascii="Times New Roman" w:hAnsi="Times New Roman" w:cs="Times New Roman"/>
          <w:sz w:val="28"/>
          <w:szCs w:val="28"/>
        </w:rPr>
        <w:t>In making a determination as to whether or not an entity or individual is considered a third-party servicer, the Department looks at each case individually and focuses on the</w:t>
      </w:r>
      <w:r>
        <w:rPr>
          <w:rFonts w:ascii="Times New Roman" w:hAnsi="Times New Roman" w:cs="Times New Roman"/>
          <w:sz w:val="28"/>
          <w:szCs w:val="28"/>
        </w:rPr>
        <w:t xml:space="preserve"> specific</w:t>
      </w:r>
      <w:r w:rsidRPr="0038655F">
        <w:rPr>
          <w:rFonts w:ascii="Times New Roman" w:hAnsi="Times New Roman" w:cs="Times New Roman"/>
          <w:sz w:val="28"/>
          <w:szCs w:val="28"/>
        </w:rPr>
        <w:t xml:space="preserve"> service</w:t>
      </w:r>
      <w:r>
        <w:rPr>
          <w:rFonts w:ascii="Times New Roman" w:hAnsi="Times New Roman" w:cs="Times New Roman"/>
          <w:sz w:val="28"/>
          <w:szCs w:val="28"/>
        </w:rPr>
        <w:t>(s)</w:t>
      </w:r>
      <w:r w:rsidRPr="0038655F">
        <w:rPr>
          <w:rFonts w:ascii="Times New Roman" w:hAnsi="Times New Roman" w:cs="Times New Roman"/>
          <w:sz w:val="28"/>
          <w:szCs w:val="28"/>
        </w:rPr>
        <w:t xml:space="preserve"> or function</w:t>
      </w:r>
      <w:r>
        <w:rPr>
          <w:rFonts w:ascii="Times New Roman" w:hAnsi="Times New Roman" w:cs="Times New Roman"/>
          <w:sz w:val="28"/>
          <w:szCs w:val="28"/>
        </w:rPr>
        <w:t>(s)</w:t>
      </w:r>
      <w:r w:rsidRPr="0038655F">
        <w:rPr>
          <w:rFonts w:ascii="Times New Roman" w:hAnsi="Times New Roman" w:cs="Times New Roman"/>
          <w:sz w:val="28"/>
          <w:szCs w:val="28"/>
        </w:rPr>
        <w:t xml:space="preserve"> being performed at that institution</w:t>
      </w:r>
      <w:r>
        <w:rPr>
          <w:rFonts w:ascii="Times New Roman" w:hAnsi="Times New Roman" w:cs="Times New Roman"/>
          <w:sz w:val="28"/>
          <w:szCs w:val="28"/>
        </w:rPr>
        <w:t>,</w:t>
      </w:r>
      <w:r w:rsidRPr="0038655F">
        <w:rPr>
          <w:rFonts w:ascii="Times New Roman" w:hAnsi="Times New Roman" w:cs="Times New Roman"/>
          <w:sz w:val="28"/>
          <w:szCs w:val="28"/>
        </w:rPr>
        <w:t xml:space="preserve"> as opposed to a title that the entity may be using or a generic description of the types of services provided.  Servicers often offer multiple versions of a product or service and frequently customize a product or service based on an institution’s unique needs.  It is possible for an entity to be considered a third-party servicer at one institution and not at another </w:t>
      </w:r>
      <w:r>
        <w:rPr>
          <w:rFonts w:ascii="Times New Roman" w:hAnsi="Times New Roman" w:cs="Times New Roman"/>
          <w:sz w:val="28"/>
          <w:szCs w:val="28"/>
        </w:rPr>
        <w:t>depending on</w:t>
      </w:r>
      <w:r w:rsidRPr="0038655F">
        <w:rPr>
          <w:rFonts w:ascii="Times New Roman" w:hAnsi="Times New Roman" w:cs="Times New Roman"/>
          <w:sz w:val="28"/>
          <w:szCs w:val="28"/>
        </w:rPr>
        <w:t xml:space="preserve"> the </w:t>
      </w:r>
      <w:r>
        <w:rPr>
          <w:rFonts w:ascii="Times New Roman" w:hAnsi="Times New Roman" w:cs="Times New Roman"/>
          <w:sz w:val="28"/>
          <w:szCs w:val="28"/>
        </w:rPr>
        <w:t xml:space="preserve">specific </w:t>
      </w:r>
      <w:r w:rsidRPr="0038655F">
        <w:rPr>
          <w:rFonts w:ascii="Times New Roman" w:hAnsi="Times New Roman" w:cs="Times New Roman"/>
          <w:sz w:val="28"/>
          <w:szCs w:val="28"/>
        </w:rPr>
        <w:t>services or functions</w:t>
      </w:r>
      <w:r>
        <w:rPr>
          <w:rFonts w:ascii="Times New Roman" w:hAnsi="Times New Roman" w:cs="Times New Roman"/>
          <w:sz w:val="28"/>
          <w:szCs w:val="28"/>
        </w:rPr>
        <w:t xml:space="preserve"> that the entity</w:t>
      </w:r>
      <w:r w:rsidRPr="0038655F">
        <w:rPr>
          <w:rFonts w:ascii="Times New Roman" w:hAnsi="Times New Roman" w:cs="Times New Roman"/>
          <w:sz w:val="28"/>
          <w:szCs w:val="28"/>
        </w:rPr>
        <w:t xml:space="preserve"> perform</w:t>
      </w:r>
      <w:r>
        <w:rPr>
          <w:rFonts w:ascii="Times New Roman" w:hAnsi="Times New Roman" w:cs="Times New Roman"/>
          <w:sz w:val="28"/>
          <w:szCs w:val="28"/>
        </w:rPr>
        <w:t>s</w:t>
      </w:r>
      <w:r w:rsidRPr="0038655F">
        <w:rPr>
          <w:rFonts w:ascii="Times New Roman" w:hAnsi="Times New Roman" w:cs="Times New Roman"/>
          <w:sz w:val="28"/>
          <w:szCs w:val="28"/>
        </w:rPr>
        <w:t xml:space="preserve"> at each </w:t>
      </w:r>
      <w:r>
        <w:rPr>
          <w:rFonts w:ascii="Times New Roman" w:hAnsi="Times New Roman" w:cs="Times New Roman"/>
          <w:sz w:val="28"/>
          <w:szCs w:val="28"/>
        </w:rPr>
        <w:t>institution</w:t>
      </w:r>
      <w:r w:rsidRPr="0038655F">
        <w:rPr>
          <w:rFonts w:ascii="Times New Roman" w:hAnsi="Times New Roman" w:cs="Times New Roman"/>
          <w:sz w:val="28"/>
          <w:szCs w:val="28"/>
        </w:rPr>
        <w:t>.</w:t>
      </w:r>
      <w:r>
        <w:rPr>
          <w:rFonts w:ascii="Times New Roman" w:hAnsi="Times New Roman" w:cs="Times New Roman"/>
          <w:sz w:val="28"/>
          <w:szCs w:val="28"/>
        </w:rPr>
        <w:t xml:space="preserve">  </w:t>
      </w:r>
    </w:p>
    <w:p w:rsidR="00A569EA" w:rsidRDefault="00A569EA" w:rsidP="00A569EA">
      <w:pPr>
        <w:tabs>
          <w:tab w:val="left" w:pos="360"/>
        </w:tabs>
        <w:spacing w:after="0"/>
        <w:rPr>
          <w:rFonts w:ascii="Times New Roman" w:hAnsi="Times New Roman" w:cs="Times New Roman"/>
          <w:sz w:val="28"/>
          <w:szCs w:val="28"/>
        </w:rPr>
      </w:pPr>
    </w:p>
    <w:p w:rsidR="00A569EA" w:rsidRPr="00DE3971" w:rsidRDefault="00A569EA" w:rsidP="00A569EA">
      <w:pPr>
        <w:tabs>
          <w:tab w:val="left" w:pos="360"/>
        </w:tabs>
        <w:spacing w:after="0"/>
        <w:rPr>
          <w:rFonts w:ascii="Times New Roman" w:hAnsi="Times New Roman" w:cs="Times New Roman"/>
          <w:sz w:val="28"/>
          <w:szCs w:val="28"/>
        </w:rPr>
      </w:pPr>
      <w:r w:rsidRPr="003C299D">
        <w:rPr>
          <w:rFonts w:ascii="Times New Roman" w:hAnsi="Times New Roman" w:cs="Times New Roman"/>
          <w:sz w:val="28"/>
          <w:szCs w:val="28"/>
        </w:rPr>
        <w:lastRenderedPageBreak/>
        <w:t>For example, one institution may hire an entity or individual to perform a Title IV function</w:t>
      </w:r>
      <w:r>
        <w:rPr>
          <w:rFonts w:ascii="Times New Roman" w:hAnsi="Times New Roman" w:cs="Times New Roman"/>
          <w:sz w:val="28"/>
          <w:szCs w:val="28"/>
        </w:rPr>
        <w:t>,</w:t>
      </w:r>
      <w:r w:rsidRPr="003C299D">
        <w:rPr>
          <w:rFonts w:ascii="Times New Roman" w:hAnsi="Times New Roman" w:cs="Times New Roman"/>
          <w:sz w:val="28"/>
          <w:szCs w:val="28"/>
        </w:rPr>
        <w:t xml:space="preserve"> such as disbursing Title IV funds or delivering Title IV credit balances, making the entity or individual a third-party servicer for that institution.  Another institution may hire the same entity or individual to perform a non-Title IV function</w:t>
      </w:r>
      <w:r>
        <w:rPr>
          <w:rFonts w:ascii="Times New Roman" w:hAnsi="Times New Roman" w:cs="Times New Roman"/>
          <w:sz w:val="28"/>
          <w:szCs w:val="28"/>
        </w:rPr>
        <w:t>,</w:t>
      </w:r>
      <w:r w:rsidRPr="003C299D">
        <w:rPr>
          <w:rFonts w:ascii="Times New Roman" w:hAnsi="Times New Roman" w:cs="Times New Roman"/>
          <w:sz w:val="28"/>
          <w:szCs w:val="28"/>
        </w:rPr>
        <w:t xml:space="preserve"> such as</w:t>
      </w:r>
      <w:r>
        <w:rPr>
          <w:rFonts w:ascii="Times New Roman" w:hAnsi="Times New Roman" w:cs="Times New Roman"/>
          <w:sz w:val="28"/>
          <w:szCs w:val="28"/>
        </w:rPr>
        <w:t xml:space="preserve"> </w:t>
      </w:r>
      <w:r w:rsidRPr="003C299D">
        <w:rPr>
          <w:rFonts w:ascii="Times New Roman" w:hAnsi="Times New Roman" w:cs="Times New Roman"/>
          <w:sz w:val="28"/>
          <w:szCs w:val="28"/>
        </w:rPr>
        <w:t>marketing the institution’s academic programs, which does not make that entity or individual a third-party servicer for the second institution.</w:t>
      </w:r>
    </w:p>
    <w:p w:rsidR="00A569EA" w:rsidRDefault="00A569EA" w:rsidP="00A569EA">
      <w:pPr>
        <w:spacing w:after="0"/>
        <w:rPr>
          <w:rFonts w:ascii="Times New Roman" w:hAnsi="Times New Roman" w:cs="Times New Roman"/>
          <w:b/>
          <w:sz w:val="28"/>
          <w:szCs w:val="28"/>
        </w:rPr>
      </w:pPr>
    </w:p>
    <w:p w:rsidR="00A569EA" w:rsidRPr="004231FB" w:rsidRDefault="00A569EA" w:rsidP="00A569EA">
      <w:pPr>
        <w:spacing w:after="0"/>
        <w:rPr>
          <w:rFonts w:ascii="Times New Roman" w:hAnsi="Times New Roman" w:cs="Times New Roman"/>
          <w:sz w:val="28"/>
          <w:szCs w:val="28"/>
        </w:rPr>
      </w:pPr>
      <w:r w:rsidRPr="001C71E1">
        <w:rPr>
          <w:rFonts w:ascii="Times New Roman" w:hAnsi="Times New Roman" w:cs="Times New Roman"/>
          <w:sz w:val="28"/>
          <w:szCs w:val="28"/>
        </w:rPr>
        <w:t xml:space="preserve">Regardless of whether </w:t>
      </w:r>
      <w:r>
        <w:rPr>
          <w:rFonts w:ascii="Times New Roman" w:hAnsi="Times New Roman" w:cs="Times New Roman"/>
          <w:sz w:val="28"/>
          <w:szCs w:val="28"/>
        </w:rPr>
        <w:t>an</w:t>
      </w:r>
      <w:r w:rsidRPr="001C71E1">
        <w:rPr>
          <w:rFonts w:ascii="Times New Roman" w:hAnsi="Times New Roman" w:cs="Times New Roman"/>
          <w:sz w:val="28"/>
          <w:szCs w:val="28"/>
        </w:rPr>
        <w:t xml:space="preserve"> individual or entity meets the definition of a </w:t>
      </w:r>
      <w:r>
        <w:rPr>
          <w:rFonts w:ascii="Times New Roman" w:hAnsi="Times New Roman" w:cs="Times New Roman"/>
          <w:sz w:val="28"/>
          <w:szCs w:val="28"/>
        </w:rPr>
        <w:t xml:space="preserve">Title IV </w:t>
      </w:r>
      <w:r w:rsidRPr="001C71E1">
        <w:rPr>
          <w:rFonts w:ascii="Times New Roman" w:hAnsi="Times New Roman" w:cs="Times New Roman"/>
          <w:sz w:val="28"/>
          <w:szCs w:val="28"/>
        </w:rPr>
        <w:t xml:space="preserve">third-party servicer, the </w:t>
      </w:r>
      <w:r>
        <w:rPr>
          <w:rFonts w:ascii="Times New Roman" w:hAnsi="Times New Roman" w:cs="Times New Roman"/>
          <w:sz w:val="28"/>
          <w:szCs w:val="28"/>
        </w:rPr>
        <w:t>institution</w:t>
      </w:r>
      <w:r w:rsidRPr="001C71E1">
        <w:rPr>
          <w:rFonts w:ascii="Times New Roman" w:hAnsi="Times New Roman" w:cs="Times New Roman"/>
          <w:sz w:val="28"/>
          <w:szCs w:val="28"/>
        </w:rPr>
        <w:t xml:space="preserve"> must </w:t>
      </w:r>
      <w:r>
        <w:rPr>
          <w:rFonts w:ascii="Times New Roman" w:hAnsi="Times New Roman" w:cs="Times New Roman"/>
          <w:sz w:val="28"/>
          <w:szCs w:val="28"/>
        </w:rPr>
        <w:t xml:space="preserve">ensure that its contracts contain procedures governing the </w:t>
      </w:r>
      <w:r w:rsidRPr="001C71E1">
        <w:rPr>
          <w:rFonts w:ascii="Times New Roman" w:hAnsi="Times New Roman" w:cs="Times New Roman"/>
          <w:sz w:val="28"/>
          <w:szCs w:val="28"/>
        </w:rPr>
        <w:t xml:space="preserve">use and maintenance of any education records shared </w:t>
      </w:r>
      <w:r>
        <w:rPr>
          <w:rFonts w:ascii="Times New Roman" w:hAnsi="Times New Roman" w:cs="Times New Roman"/>
          <w:sz w:val="28"/>
          <w:szCs w:val="28"/>
        </w:rPr>
        <w:t>with the individual or entity</w:t>
      </w:r>
      <w:r w:rsidR="0013338D">
        <w:rPr>
          <w:rFonts w:ascii="Times New Roman" w:hAnsi="Times New Roman" w:cs="Times New Roman"/>
          <w:sz w:val="28"/>
          <w:szCs w:val="28"/>
        </w:rPr>
        <w:t>,</w:t>
      </w:r>
      <w:r>
        <w:rPr>
          <w:rFonts w:ascii="Times New Roman" w:hAnsi="Times New Roman" w:cs="Times New Roman"/>
          <w:sz w:val="28"/>
          <w:szCs w:val="28"/>
        </w:rPr>
        <w:t xml:space="preserve"> including specific</w:t>
      </w:r>
      <w:r w:rsidRPr="001C71E1">
        <w:rPr>
          <w:rFonts w:ascii="Times New Roman" w:hAnsi="Times New Roman" w:cs="Times New Roman"/>
          <w:sz w:val="28"/>
          <w:szCs w:val="28"/>
        </w:rPr>
        <w:t xml:space="preserve"> </w:t>
      </w:r>
      <w:r>
        <w:rPr>
          <w:rFonts w:ascii="Times New Roman" w:hAnsi="Times New Roman" w:cs="Times New Roman"/>
          <w:sz w:val="28"/>
          <w:szCs w:val="28"/>
        </w:rPr>
        <w:t xml:space="preserve">procedures for </w:t>
      </w:r>
      <w:r w:rsidRPr="001C71E1">
        <w:rPr>
          <w:rFonts w:ascii="Times New Roman" w:hAnsi="Times New Roman" w:cs="Times New Roman"/>
          <w:sz w:val="28"/>
          <w:szCs w:val="28"/>
        </w:rPr>
        <w:t>govern</w:t>
      </w:r>
      <w:r>
        <w:rPr>
          <w:rFonts w:ascii="Times New Roman" w:hAnsi="Times New Roman" w:cs="Times New Roman"/>
          <w:sz w:val="28"/>
          <w:szCs w:val="28"/>
        </w:rPr>
        <w:t>ing</w:t>
      </w:r>
      <w:r w:rsidRPr="001C71E1">
        <w:rPr>
          <w:rFonts w:ascii="Times New Roman" w:hAnsi="Times New Roman" w:cs="Times New Roman"/>
          <w:sz w:val="28"/>
          <w:szCs w:val="28"/>
        </w:rPr>
        <w:t xml:space="preserve"> the use and re</w:t>
      </w:r>
      <w:r>
        <w:rPr>
          <w:rFonts w:ascii="Times New Roman" w:hAnsi="Times New Roman" w:cs="Times New Roman"/>
          <w:sz w:val="28"/>
          <w:szCs w:val="28"/>
        </w:rPr>
        <w:t>-</w:t>
      </w:r>
      <w:r w:rsidRPr="001C71E1">
        <w:rPr>
          <w:rFonts w:ascii="Times New Roman" w:hAnsi="Times New Roman" w:cs="Times New Roman"/>
          <w:sz w:val="28"/>
          <w:szCs w:val="28"/>
        </w:rPr>
        <w:t xml:space="preserve">disclosure of personally identifiable information </w:t>
      </w:r>
      <w:r w:rsidR="00384F38">
        <w:rPr>
          <w:rFonts w:ascii="Times New Roman" w:hAnsi="Times New Roman" w:cs="Times New Roman"/>
          <w:sz w:val="28"/>
          <w:szCs w:val="28"/>
        </w:rPr>
        <w:t xml:space="preserve">(PII) </w:t>
      </w:r>
      <w:r w:rsidRPr="001C71E1">
        <w:rPr>
          <w:rFonts w:ascii="Times New Roman" w:hAnsi="Times New Roman" w:cs="Times New Roman"/>
          <w:sz w:val="28"/>
          <w:szCs w:val="28"/>
        </w:rPr>
        <w:t>from education records.</w:t>
      </w:r>
      <w:r>
        <w:rPr>
          <w:rFonts w:ascii="Times New Roman" w:hAnsi="Times New Roman" w:cs="Times New Roman"/>
          <w:sz w:val="28"/>
          <w:szCs w:val="28"/>
        </w:rPr>
        <w:t xml:space="preserve">  The institution must be able to access all records needed to comply with applicable record retention requirements.  If the third-party servicer or the institution terminates a contract, the institution must be able to take possession of all records in the servicer’s possession pertaining to the institution’s participation in the Title IV programs.</w:t>
      </w:r>
    </w:p>
    <w:p w:rsidR="00A569EA" w:rsidRDefault="00A569EA" w:rsidP="00A569EA">
      <w:pPr>
        <w:spacing w:after="0"/>
        <w:rPr>
          <w:rFonts w:ascii="Times New Roman" w:hAnsi="Times New Roman"/>
          <w:b/>
          <w:bCs/>
          <w:sz w:val="28"/>
          <w:szCs w:val="28"/>
        </w:rPr>
      </w:pPr>
    </w:p>
    <w:p w:rsidR="00DC45EA" w:rsidRPr="00DC45EA" w:rsidRDefault="00DC45EA" w:rsidP="00DC45EA">
      <w:pPr>
        <w:spacing w:after="0"/>
        <w:rPr>
          <w:rFonts w:ascii="Times New Roman" w:hAnsi="Times New Roman" w:cs="Times New Roman"/>
          <w:b/>
          <w:bCs/>
          <w:sz w:val="28"/>
          <w:szCs w:val="28"/>
        </w:rPr>
      </w:pPr>
      <w:bookmarkStart w:id="4" w:name="DE4"/>
      <w:r w:rsidRPr="00DC45EA">
        <w:rPr>
          <w:rFonts w:ascii="Times New Roman" w:hAnsi="Times New Roman" w:cs="Times New Roman"/>
          <w:b/>
          <w:bCs/>
          <w:sz w:val="28"/>
          <w:szCs w:val="28"/>
        </w:rPr>
        <w:t>D&amp;E-Q4:  If an institution does not compensate or reimburse an entity or individual for the Title IV functions or services that are performed on behalf of the institution, is the entity or individual still considered a third-party servicer?</w:t>
      </w:r>
    </w:p>
    <w:bookmarkEnd w:id="4"/>
    <w:p w:rsidR="00A569EA" w:rsidRDefault="00A569EA" w:rsidP="00A569EA">
      <w:pPr>
        <w:spacing w:after="0"/>
        <w:rPr>
          <w:rFonts w:ascii="Times New Roman" w:hAnsi="Times New Roman"/>
          <w:b/>
          <w:bCs/>
          <w:sz w:val="28"/>
          <w:szCs w:val="28"/>
        </w:rPr>
      </w:pPr>
    </w:p>
    <w:p w:rsidR="00DC45EA" w:rsidRPr="00295952" w:rsidRDefault="00DC45EA" w:rsidP="00DC45EA">
      <w:pPr>
        <w:pStyle w:val="NormalWeb"/>
        <w:shd w:val="clear" w:color="auto" w:fill="FFFFFF"/>
        <w:spacing w:before="0" w:beforeAutospacing="0" w:after="0" w:afterAutospacing="0" w:line="360" w:lineRule="atLeast"/>
        <w:rPr>
          <w:sz w:val="28"/>
          <w:szCs w:val="28"/>
        </w:rPr>
      </w:pPr>
      <w:r>
        <w:rPr>
          <w:b/>
          <w:bCs/>
          <w:sz w:val="28"/>
          <w:szCs w:val="28"/>
        </w:rPr>
        <w:t>D&amp;E-A</w:t>
      </w:r>
      <w:r w:rsidRPr="00DC45EA">
        <w:rPr>
          <w:b/>
          <w:bCs/>
          <w:sz w:val="28"/>
          <w:szCs w:val="28"/>
        </w:rPr>
        <w:t>4</w:t>
      </w:r>
      <w:r w:rsidRPr="00295952">
        <w:rPr>
          <w:b/>
          <w:sz w:val="28"/>
          <w:szCs w:val="28"/>
        </w:rPr>
        <w:t>:</w:t>
      </w:r>
      <w:r w:rsidRPr="00295952">
        <w:rPr>
          <w:sz w:val="28"/>
          <w:szCs w:val="28"/>
        </w:rPr>
        <w:t xml:space="preserve">  Yes.  A third-party servicer is an entity or individual that administers any aspect of an institution’s participation in the Title IV programs on behalf of an eligible institution, regardless of remuneration</w:t>
      </w:r>
      <w:r>
        <w:rPr>
          <w:sz w:val="28"/>
          <w:szCs w:val="28"/>
        </w:rPr>
        <w:t>.</w:t>
      </w:r>
    </w:p>
    <w:p w:rsidR="00DC45EA" w:rsidRDefault="00DC45EA" w:rsidP="00DC45EA">
      <w:pPr>
        <w:spacing w:after="0"/>
        <w:rPr>
          <w:rFonts w:ascii="Times New Roman" w:hAnsi="Times New Roman" w:cs="Times New Roman"/>
          <w:b/>
          <w:sz w:val="28"/>
          <w:szCs w:val="28"/>
        </w:rPr>
      </w:pPr>
    </w:p>
    <w:p w:rsidR="00DC45EA" w:rsidRDefault="00DC45EA" w:rsidP="00DC45EA">
      <w:pPr>
        <w:spacing w:after="0"/>
        <w:rPr>
          <w:rFonts w:ascii="Times New Roman" w:hAnsi="Times New Roman"/>
          <w:b/>
          <w:bCs/>
          <w:sz w:val="28"/>
          <w:szCs w:val="28"/>
        </w:rPr>
      </w:pPr>
      <w:bookmarkStart w:id="5" w:name="DE6"/>
      <w:r>
        <w:rPr>
          <w:rFonts w:ascii="Times New Roman" w:hAnsi="Times New Roman"/>
          <w:b/>
          <w:bCs/>
          <w:sz w:val="28"/>
          <w:szCs w:val="28"/>
        </w:rPr>
        <w:t>D&amp;E-Q</w:t>
      </w:r>
      <w:r w:rsidR="00A3430A">
        <w:rPr>
          <w:rFonts w:ascii="Times New Roman" w:hAnsi="Times New Roman"/>
          <w:b/>
          <w:bCs/>
          <w:sz w:val="28"/>
          <w:szCs w:val="28"/>
        </w:rPr>
        <w:t>5</w:t>
      </w:r>
      <w:r>
        <w:rPr>
          <w:rFonts w:ascii="Times New Roman" w:hAnsi="Times New Roman"/>
          <w:b/>
          <w:bCs/>
          <w:sz w:val="28"/>
          <w:szCs w:val="28"/>
        </w:rPr>
        <w:t>:  If a State agency performs Title IV functions or services on behalf of an eligible institution, is the State agency considered a third-party servicer?</w:t>
      </w:r>
    </w:p>
    <w:bookmarkEnd w:id="5"/>
    <w:p w:rsidR="00DC45EA" w:rsidRDefault="00DC45EA" w:rsidP="00DC45EA">
      <w:pPr>
        <w:spacing w:after="0"/>
        <w:rPr>
          <w:rFonts w:ascii="Times New Roman" w:hAnsi="Times New Roman"/>
          <w:b/>
          <w:bCs/>
          <w:sz w:val="28"/>
          <w:szCs w:val="28"/>
        </w:rPr>
      </w:pPr>
    </w:p>
    <w:p w:rsidR="00DC45EA" w:rsidRPr="004B76E7" w:rsidRDefault="00DC45EA" w:rsidP="00581AD7">
      <w:pPr>
        <w:spacing w:after="0"/>
        <w:rPr>
          <w:rFonts w:ascii="Times New Roman" w:hAnsi="Times New Roman" w:cs="Times New Roman"/>
          <w:sz w:val="28"/>
          <w:szCs w:val="28"/>
        </w:rPr>
      </w:pPr>
      <w:r w:rsidRPr="00DC45EA">
        <w:rPr>
          <w:rFonts w:ascii="Times New Roman" w:eastAsia="Times New Roman" w:hAnsi="Times New Roman" w:cs="Times New Roman"/>
          <w:b/>
          <w:bCs/>
          <w:sz w:val="28"/>
          <w:szCs w:val="28"/>
        </w:rPr>
        <w:t>D&amp;E-A</w:t>
      </w:r>
      <w:r w:rsidR="00A3430A">
        <w:rPr>
          <w:rFonts w:ascii="Times New Roman" w:eastAsia="Times New Roman" w:hAnsi="Times New Roman" w:cs="Times New Roman"/>
          <w:b/>
          <w:bCs/>
          <w:sz w:val="28"/>
          <w:szCs w:val="28"/>
        </w:rPr>
        <w:t>5</w:t>
      </w:r>
      <w:r w:rsidRPr="004B76E7">
        <w:rPr>
          <w:rFonts w:ascii="Times New Roman" w:hAnsi="Times New Roman" w:cs="Times New Roman"/>
          <w:b/>
          <w:sz w:val="28"/>
          <w:szCs w:val="28"/>
        </w:rPr>
        <w:t xml:space="preserve">:  </w:t>
      </w:r>
      <w:r w:rsidRPr="004B76E7">
        <w:rPr>
          <w:rFonts w:ascii="Times New Roman" w:hAnsi="Times New Roman" w:cs="Times New Roman"/>
          <w:sz w:val="28"/>
          <w:szCs w:val="28"/>
        </w:rPr>
        <w:t>Yes.  If a State agency performs Title IV functions or services on behalf of an eligible institution, the State agency is considered a third-party servicer and subject to the applicable third-party servicer regulations.</w:t>
      </w:r>
    </w:p>
    <w:p w:rsidR="00DC45EA" w:rsidRDefault="00DC45EA" w:rsidP="00581AD7">
      <w:pPr>
        <w:spacing w:after="0"/>
        <w:ind w:left="345"/>
        <w:rPr>
          <w:rFonts w:ascii="Times New Roman" w:hAnsi="Times New Roman"/>
          <w:b/>
          <w:bCs/>
          <w:sz w:val="28"/>
          <w:szCs w:val="28"/>
        </w:rPr>
      </w:pPr>
    </w:p>
    <w:p w:rsidR="00DC45EA" w:rsidRDefault="00DC45EA" w:rsidP="00581AD7">
      <w:pPr>
        <w:spacing w:after="0"/>
        <w:rPr>
          <w:rFonts w:ascii="Times New Roman" w:hAnsi="Times New Roman"/>
          <w:b/>
          <w:bCs/>
          <w:sz w:val="28"/>
          <w:szCs w:val="28"/>
        </w:rPr>
      </w:pPr>
      <w:bookmarkStart w:id="6" w:name="DE7"/>
      <w:r>
        <w:rPr>
          <w:rFonts w:ascii="Times New Roman" w:hAnsi="Times New Roman"/>
          <w:b/>
          <w:bCs/>
          <w:sz w:val="28"/>
          <w:szCs w:val="28"/>
        </w:rPr>
        <w:lastRenderedPageBreak/>
        <w:t>D&amp;E-Q</w:t>
      </w:r>
      <w:r w:rsidR="00A3430A">
        <w:rPr>
          <w:rFonts w:ascii="Times New Roman" w:hAnsi="Times New Roman"/>
          <w:b/>
          <w:bCs/>
          <w:sz w:val="28"/>
          <w:szCs w:val="28"/>
        </w:rPr>
        <w:t>6</w:t>
      </w:r>
      <w:r>
        <w:rPr>
          <w:rFonts w:ascii="Times New Roman" w:hAnsi="Times New Roman"/>
          <w:b/>
          <w:bCs/>
          <w:sz w:val="28"/>
          <w:szCs w:val="28"/>
        </w:rPr>
        <w:t>:  Does the Department approve third-party servicers or recommend third-party servicers to perform Title IV functions on behalf of institutions?</w:t>
      </w:r>
    </w:p>
    <w:bookmarkEnd w:id="6"/>
    <w:p w:rsidR="00DC45EA" w:rsidRDefault="00DC45EA" w:rsidP="00DC45EA">
      <w:pPr>
        <w:spacing w:after="0"/>
        <w:rPr>
          <w:rFonts w:ascii="Times New Roman" w:hAnsi="Times New Roman"/>
          <w:b/>
          <w:bCs/>
          <w:sz w:val="28"/>
          <w:szCs w:val="28"/>
        </w:rPr>
      </w:pPr>
    </w:p>
    <w:p w:rsidR="00DC45EA" w:rsidRDefault="00DC45EA" w:rsidP="00DC45EA">
      <w:pPr>
        <w:spacing w:after="0"/>
        <w:rPr>
          <w:rFonts w:ascii="Times New Roman" w:hAnsi="Times New Roman" w:cs="Times New Roman"/>
          <w:sz w:val="28"/>
          <w:szCs w:val="28"/>
        </w:rPr>
      </w:pPr>
      <w:r w:rsidRPr="00DC45EA">
        <w:rPr>
          <w:rFonts w:ascii="Times New Roman" w:eastAsia="Times New Roman" w:hAnsi="Times New Roman" w:cs="Times New Roman"/>
          <w:b/>
          <w:bCs/>
          <w:sz w:val="28"/>
          <w:szCs w:val="28"/>
        </w:rPr>
        <w:t>D&amp;E-A</w:t>
      </w:r>
      <w:r w:rsidR="00A3430A">
        <w:rPr>
          <w:rFonts w:ascii="Times New Roman" w:eastAsia="Times New Roman" w:hAnsi="Times New Roman" w:cs="Times New Roman"/>
          <w:b/>
          <w:bCs/>
          <w:sz w:val="28"/>
          <w:szCs w:val="28"/>
        </w:rPr>
        <w:t>6</w:t>
      </w:r>
      <w:r>
        <w:rPr>
          <w:rFonts w:ascii="Times New Roman" w:hAnsi="Times New Roman" w:cs="Times New Roman"/>
          <w:b/>
          <w:sz w:val="28"/>
          <w:szCs w:val="28"/>
        </w:rPr>
        <w:t xml:space="preserve">:  </w:t>
      </w:r>
      <w:r w:rsidRPr="003135C0">
        <w:rPr>
          <w:rFonts w:ascii="Times New Roman" w:hAnsi="Times New Roman" w:cs="Times New Roman"/>
          <w:sz w:val="28"/>
          <w:szCs w:val="28"/>
        </w:rPr>
        <w:t>While the Department has oversight authority over third-party servicers that perform Title IV functions on behalf of a</w:t>
      </w:r>
      <w:r>
        <w:rPr>
          <w:rFonts w:ascii="Times New Roman" w:hAnsi="Times New Roman" w:cs="Times New Roman"/>
          <w:sz w:val="28"/>
          <w:szCs w:val="28"/>
        </w:rPr>
        <w:t>n</w:t>
      </w:r>
      <w:r w:rsidRPr="003135C0">
        <w:rPr>
          <w:rFonts w:ascii="Times New Roman" w:hAnsi="Times New Roman" w:cs="Times New Roman"/>
          <w:sz w:val="28"/>
          <w:szCs w:val="28"/>
        </w:rPr>
        <w:t xml:space="preserve"> </w:t>
      </w:r>
      <w:r>
        <w:rPr>
          <w:rFonts w:ascii="Times New Roman" w:hAnsi="Times New Roman" w:cs="Times New Roman"/>
          <w:sz w:val="28"/>
          <w:szCs w:val="28"/>
        </w:rPr>
        <w:t>institution</w:t>
      </w:r>
      <w:r w:rsidRPr="003135C0">
        <w:rPr>
          <w:rFonts w:ascii="Times New Roman" w:hAnsi="Times New Roman" w:cs="Times New Roman"/>
          <w:sz w:val="28"/>
          <w:szCs w:val="28"/>
        </w:rPr>
        <w:t xml:space="preserve">, the Department </w:t>
      </w:r>
      <w:r w:rsidRPr="00BD2D92">
        <w:rPr>
          <w:rFonts w:ascii="Times New Roman" w:hAnsi="Times New Roman" w:cs="Times New Roman"/>
          <w:sz w:val="28"/>
          <w:szCs w:val="28"/>
        </w:rPr>
        <w:t>does</w:t>
      </w:r>
      <w:r w:rsidR="00117227">
        <w:rPr>
          <w:rFonts w:ascii="Times New Roman" w:hAnsi="Times New Roman" w:cs="Times New Roman"/>
          <w:sz w:val="28"/>
          <w:szCs w:val="28"/>
          <w:u w:val="single"/>
        </w:rPr>
        <w:t xml:space="preserve"> </w:t>
      </w:r>
      <w:r w:rsidRPr="00BD2D92">
        <w:rPr>
          <w:rFonts w:ascii="Times New Roman" w:hAnsi="Times New Roman" w:cs="Times New Roman"/>
          <w:sz w:val="28"/>
          <w:szCs w:val="28"/>
          <w:u w:val="single"/>
        </w:rPr>
        <w:t>NOT</w:t>
      </w:r>
      <w:r w:rsidRPr="003135C0">
        <w:rPr>
          <w:rFonts w:ascii="Times New Roman" w:hAnsi="Times New Roman" w:cs="Times New Roman"/>
          <w:sz w:val="28"/>
          <w:szCs w:val="28"/>
        </w:rPr>
        <w:t xml:space="preserve"> </w:t>
      </w:r>
      <w:r>
        <w:rPr>
          <w:rFonts w:ascii="Times New Roman" w:hAnsi="Times New Roman" w:cs="Times New Roman"/>
          <w:sz w:val="28"/>
          <w:szCs w:val="28"/>
        </w:rPr>
        <w:t xml:space="preserve">list, </w:t>
      </w:r>
      <w:r w:rsidRPr="003135C0">
        <w:rPr>
          <w:rFonts w:ascii="Times New Roman" w:hAnsi="Times New Roman" w:cs="Times New Roman"/>
          <w:sz w:val="28"/>
          <w:szCs w:val="28"/>
        </w:rPr>
        <w:t>endorse</w:t>
      </w:r>
      <w:r>
        <w:rPr>
          <w:rFonts w:ascii="Times New Roman" w:hAnsi="Times New Roman" w:cs="Times New Roman"/>
          <w:sz w:val="28"/>
          <w:szCs w:val="28"/>
        </w:rPr>
        <w:t>,</w:t>
      </w:r>
      <w:r w:rsidRPr="003135C0">
        <w:rPr>
          <w:rFonts w:ascii="Times New Roman" w:hAnsi="Times New Roman" w:cs="Times New Roman"/>
          <w:sz w:val="28"/>
          <w:szCs w:val="28"/>
        </w:rPr>
        <w:t xml:space="preserve"> or approve </w:t>
      </w:r>
      <w:r>
        <w:rPr>
          <w:rFonts w:ascii="Times New Roman" w:hAnsi="Times New Roman" w:cs="Times New Roman"/>
          <w:sz w:val="28"/>
          <w:szCs w:val="28"/>
        </w:rPr>
        <w:t xml:space="preserve">third-party </w:t>
      </w:r>
      <w:r w:rsidRPr="003135C0">
        <w:rPr>
          <w:rFonts w:ascii="Times New Roman" w:hAnsi="Times New Roman" w:cs="Times New Roman"/>
          <w:sz w:val="28"/>
          <w:szCs w:val="28"/>
        </w:rPr>
        <w:t>servicers.</w:t>
      </w:r>
    </w:p>
    <w:p w:rsidR="00DC45EA" w:rsidRDefault="00DC45EA" w:rsidP="00DC45EA">
      <w:pPr>
        <w:spacing w:after="0"/>
        <w:rPr>
          <w:rFonts w:ascii="Times New Roman" w:hAnsi="Times New Roman" w:cs="Times New Roman"/>
          <w:sz w:val="28"/>
          <w:szCs w:val="28"/>
        </w:rPr>
      </w:pPr>
    </w:p>
    <w:p w:rsidR="00DC45EA" w:rsidRDefault="00DC45EA" w:rsidP="00DC45EA">
      <w:pPr>
        <w:spacing w:after="0"/>
        <w:rPr>
          <w:rFonts w:ascii="Times New Roman" w:hAnsi="Times New Roman" w:cs="Times New Roman"/>
          <w:sz w:val="28"/>
          <w:szCs w:val="28"/>
        </w:rPr>
      </w:pPr>
      <w:r>
        <w:rPr>
          <w:rFonts w:ascii="Times New Roman" w:hAnsi="Times New Roman" w:cs="Times New Roman"/>
          <w:sz w:val="28"/>
          <w:szCs w:val="28"/>
        </w:rPr>
        <w:t>An institution</w:t>
      </w:r>
      <w:r w:rsidRPr="009E5D3A">
        <w:rPr>
          <w:rFonts w:ascii="Times New Roman" w:hAnsi="Times New Roman" w:cs="Times New Roman"/>
          <w:sz w:val="28"/>
          <w:szCs w:val="28"/>
        </w:rPr>
        <w:t xml:space="preserve"> must exercise caution </w:t>
      </w:r>
      <w:r>
        <w:rPr>
          <w:rFonts w:ascii="Times New Roman" w:hAnsi="Times New Roman" w:cs="Times New Roman"/>
          <w:sz w:val="28"/>
          <w:szCs w:val="28"/>
        </w:rPr>
        <w:t xml:space="preserve">in selecting </w:t>
      </w:r>
      <w:r w:rsidRPr="009E5D3A">
        <w:rPr>
          <w:rFonts w:ascii="Times New Roman" w:hAnsi="Times New Roman" w:cs="Times New Roman"/>
          <w:sz w:val="28"/>
          <w:szCs w:val="28"/>
        </w:rPr>
        <w:t>third-party servicers, financial aid consulting services, financial aid management systems (software)</w:t>
      </w:r>
      <w:r w:rsidR="008427FA">
        <w:rPr>
          <w:rFonts w:ascii="Times New Roman" w:hAnsi="Times New Roman" w:cs="Times New Roman"/>
          <w:sz w:val="28"/>
          <w:szCs w:val="28"/>
        </w:rPr>
        <w:t>,</w:t>
      </w:r>
      <w:r w:rsidRPr="009E5D3A">
        <w:rPr>
          <w:rFonts w:ascii="Times New Roman" w:hAnsi="Times New Roman" w:cs="Times New Roman"/>
          <w:sz w:val="28"/>
          <w:szCs w:val="28"/>
        </w:rPr>
        <w:t xml:space="preserve"> and/or </w:t>
      </w:r>
      <w:r>
        <w:rPr>
          <w:rFonts w:ascii="Times New Roman" w:hAnsi="Times New Roman" w:cs="Times New Roman"/>
          <w:sz w:val="28"/>
          <w:szCs w:val="28"/>
        </w:rPr>
        <w:t xml:space="preserve">the </w:t>
      </w:r>
      <w:r w:rsidRPr="009E5D3A">
        <w:rPr>
          <w:rFonts w:ascii="Times New Roman" w:hAnsi="Times New Roman" w:cs="Times New Roman"/>
          <w:sz w:val="28"/>
          <w:szCs w:val="28"/>
        </w:rPr>
        <w:t>electronic data storage systems it utilizes to assist in the administration of the Title IV programs.  Regardless of whether an entity is considered a third-party servicer</w:t>
      </w:r>
      <w:r>
        <w:rPr>
          <w:rFonts w:ascii="Times New Roman" w:hAnsi="Times New Roman" w:cs="Times New Roman"/>
          <w:sz w:val="28"/>
          <w:szCs w:val="28"/>
        </w:rPr>
        <w:t xml:space="preserve"> for Title IV purposes</w:t>
      </w:r>
      <w:r w:rsidRPr="009E5D3A">
        <w:rPr>
          <w:rFonts w:ascii="Times New Roman" w:hAnsi="Times New Roman" w:cs="Times New Roman"/>
          <w:sz w:val="28"/>
          <w:szCs w:val="28"/>
        </w:rPr>
        <w:t xml:space="preserve">, the institution has a fiduciary responsibility to ensure the policies, procedures, products, </w:t>
      </w:r>
      <w:r>
        <w:rPr>
          <w:rFonts w:ascii="Times New Roman" w:hAnsi="Times New Roman" w:cs="Times New Roman"/>
          <w:sz w:val="28"/>
          <w:szCs w:val="28"/>
        </w:rPr>
        <w:t xml:space="preserve">and </w:t>
      </w:r>
      <w:r w:rsidRPr="009E5D3A">
        <w:rPr>
          <w:rFonts w:ascii="Times New Roman" w:hAnsi="Times New Roman" w:cs="Times New Roman"/>
          <w:sz w:val="28"/>
          <w:szCs w:val="28"/>
        </w:rPr>
        <w:t xml:space="preserve">systems </w:t>
      </w:r>
      <w:r w:rsidR="008427FA">
        <w:rPr>
          <w:rFonts w:ascii="Times New Roman" w:hAnsi="Times New Roman" w:cs="Times New Roman"/>
          <w:sz w:val="28"/>
          <w:szCs w:val="28"/>
        </w:rPr>
        <w:t>that</w:t>
      </w:r>
      <w:r w:rsidRPr="009E5D3A">
        <w:rPr>
          <w:rFonts w:ascii="Times New Roman" w:hAnsi="Times New Roman" w:cs="Times New Roman"/>
          <w:sz w:val="28"/>
          <w:szCs w:val="28"/>
        </w:rPr>
        <w:t xml:space="preserve"> </w:t>
      </w:r>
      <w:r>
        <w:rPr>
          <w:rFonts w:ascii="Times New Roman" w:hAnsi="Times New Roman" w:cs="Times New Roman"/>
          <w:sz w:val="28"/>
          <w:szCs w:val="28"/>
        </w:rPr>
        <w:t>the servicer</w:t>
      </w:r>
      <w:r w:rsidRPr="009E5D3A">
        <w:rPr>
          <w:rFonts w:ascii="Times New Roman" w:hAnsi="Times New Roman" w:cs="Times New Roman"/>
          <w:sz w:val="28"/>
          <w:szCs w:val="28"/>
        </w:rPr>
        <w:t xml:space="preserve"> </w:t>
      </w:r>
      <w:r>
        <w:rPr>
          <w:rFonts w:ascii="Times New Roman" w:hAnsi="Times New Roman" w:cs="Times New Roman"/>
          <w:sz w:val="28"/>
          <w:szCs w:val="28"/>
        </w:rPr>
        <w:t>utilizes</w:t>
      </w:r>
      <w:r w:rsidRPr="009E5D3A">
        <w:rPr>
          <w:rFonts w:ascii="Times New Roman" w:hAnsi="Times New Roman" w:cs="Times New Roman"/>
          <w:sz w:val="28"/>
          <w:szCs w:val="28"/>
        </w:rPr>
        <w:t xml:space="preserve"> are compliant with applicable laws and regulations.  This includes</w:t>
      </w:r>
      <w:r>
        <w:rPr>
          <w:rFonts w:ascii="Times New Roman" w:hAnsi="Times New Roman" w:cs="Times New Roman"/>
          <w:sz w:val="28"/>
          <w:szCs w:val="28"/>
        </w:rPr>
        <w:t xml:space="preserve"> the requirement that an institution</w:t>
      </w:r>
      <w:r w:rsidRPr="009E5D3A">
        <w:rPr>
          <w:rFonts w:ascii="Times New Roman" w:hAnsi="Times New Roman" w:cs="Times New Roman"/>
          <w:sz w:val="28"/>
          <w:szCs w:val="28"/>
        </w:rPr>
        <w:t xml:space="preserve"> </w:t>
      </w:r>
      <w:r>
        <w:rPr>
          <w:rFonts w:ascii="Times New Roman" w:hAnsi="Times New Roman" w:cs="Times New Roman"/>
          <w:sz w:val="28"/>
          <w:szCs w:val="28"/>
        </w:rPr>
        <w:t>be able to</w:t>
      </w:r>
      <w:r w:rsidRPr="009E5D3A">
        <w:rPr>
          <w:rFonts w:ascii="Times New Roman" w:hAnsi="Times New Roman" w:cs="Times New Roman"/>
          <w:sz w:val="28"/>
          <w:szCs w:val="28"/>
        </w:rPr>
        <w:t xml:space="preserve"> access all records (paper or electronic) created or maintained by </w:t>
      </w:r>
      <w:r>
        <w:rPr>
          <w:rFonts w:ascii="Times New Roman" w:hAnsi="Times New Roman" w:cs="Times New Roman"/>
          <w:sz w:val="28"/>
          <w:szCs w:val="28"/>
        </w:rPr>
        <w:t>a third-party servicer</w:t>
      </w:r>
      <w:r w:rsidRPr="009E5D3A">
        <w:rPr>
          <w:rFonts w:ascii="Times New Roman" w:hAnsi="Times New Roman" w:cs="Times New Roman"/>
          <w:sz w:val="28"/>
          <w:szCs w:val="28"/>
        </w:rPr>
        <w:t xml:space="preserve"> and mak</w:t>
      </w:r>
      <w:r>
        <w:rPr>
          <w:rFonts w:ascii="Times New Roman" w:hAnsi="Times New Roman" w:cs="Times New Roman"/>
          <w:sz w:val="28"/>
          <w:szCs w:val="28"/>
        </w:rPr>
        <w:t>e those</w:t>
      </w:r>
      <w:r w:rsidRPr="009E5D3A">
        <w:rPr>
          <w:rFonts w:ascii="Times New Roman" w:hAnsi="Times New Roman" w:cs="Times New Roman"/>
          <w:sz w:val="28"/>
          <w:szCs w:val="28"/>
        </w:rPr>
        <w:t xml:space="preserve"> records readily available to the Department for review.  The </w:t>
      </w:r>
      <w:r>
        <w:rPr>
          <w:rFonts w:ascii="Times New Roman" w:hAnsi="Times New Roman" w:cs="Times New Roman"/>
          <w:sz w:val="28"/>
          <w:szCs w:val="28"/>
        </w:rPr>
        <w:t>institution</w:t>
      </w:r>
      <w:r w:rsidRPr="009E5D3A">
        <w:rPr>
          <w:rFonts w:ascii="Times New Roman" w:hAnsi="Times New Roman" w:cs="Times New Roman"/>
          <w:sz w:val="28"/>
          <w:szCs w:val="28"/>
        </w:rPr>
        <w:t xml:space="preserve"> must</w:t>
      </w:r>
      <w:r>
        <w:rPr>
          <w:rFonts w:ascii="Times New Roman" w:hAnsi="Times New Roman" w:cs="Times New Roman"/>
          <w:sz w:val="28"/>
          <w:szCs w:val="28"/>
        </w:rPr>
        <w:t xml:space="preserve"> also</w:t>
      </w:r>
      <w:r w:rsidRPr="009E5D3A">
        <w:rPr>
          <w:rFonts w:ascii="Times New Roman" w:hAnsi="Times New Roman" w:cs="Times New Roman"/>
          <w:sz w:val="28"/>
          <w:szCs w:val="28"/>
        </w:rPr>
        <w:t xml:space="preserve"> </w:t>
      </w:r>
      <w:r>
        <w:rPr>
          <w:rFonts w:ascii="Times New Roman" w:hAnsi="Times New Roman" w:cs="Times New Roman"/>
          <w:sz w:val="28"/>
          <w:szCs w:val="28"/>
        </w:rPr>
        <w:t>implement</w:t>
      </w:r>
      <w:r w:rsidRPr="009E5D3A">
        <w:rPr>
          <w:rFonts w:ascii="Times New Roman" w:hAnsi="Times New Roman" w:cs="Times New Roman"/>
          <w:sz w:val="28"/>
          <w:szCs w:val="28"/>
        </w:rPr>
        <w:t xml:space="preserve"> appropriate safeguards to protect student records and </w:t>
      </w:r>
      <w:r>
        <w:rPr>
          <w:rFonts w:ascii="Times New Roman" w:hAnsi="Times New Roman" w:cs="Times New Roman"/>
          <w:sz w:val="28"/>
          <w:szCs w:val="28"/>
        </w:rPr>
        <w:t>ensure any</w:t>
      </w:r>
      <w:r w:rsidRPr="009E5D3A">
        <w:rPr>
          <w:rFonts w:ascii="Times New Roman" w:hAnsi="Times New Roman" w:cs="Times New Roman"/>
          <w:sz w:val="28"/>
          <w:szCs w:val="28"/>
        </w:rPr>
        <w:t xml:space="preserve"> information shared from education records </w:t>
      </w:r>
      <w:r>
        <w:rPr>
          <w:rFonts w:ascii="Times New Roman" w:hAnsi="Times New Roman" w:cs="Times New Roman"/>
          <w:sz w:val="28"/>
          <w:szCs w:val="28"/>
        </w:rPr>
        <w:t>is</w:t>
      </w:r>
      <w:r w:rsidRPr="009E5D3A">
        <w:rPr>
          <w:rFonts w:ascii="Times New Roman" w:hAnsi="Times New Roman" w:cs="Times New Roman"/>
          <w:sz w:val="28"/>
          <w:szCs w:val="28"/>
        </w:rPr>
        <w:t xml:space="preserve"> only used for the purpose(s) for which the information was disclosed.  The </w:t>
      </w:r>
      <w:r>
        <w:rPr>
          <w:rFonts w:ascii="Times New Roman" w:hAnsi="Times New Roman" w:cs="Times New Roman"/>
          <w:sz w:val="28"/>
          <w:szCs w:val="28"/>
        </w:rPr>
        <w:t>institution</w:t>
      </w:r>
      <w:r w:rsidRPr="009E5D3A">
        <w:rPr>
          <w:rFonts w:ascii="Times New Roman" w:hAnsi="Times New Roman" w:cs="Times New Roman"/>
          <w:sz w:val="28"/>
          <w:szCs w:val="28"/>
        </w:rPr>
        <w:t xml:space="preserve"> will be held responsible for any liability incurred as a result of software deficiencies</w:t>
      </w:r>
      <w:r>
        <w:rPr>
          <w:rFonts w:ascii="Times New Roman" w:hAnsi="Times New Roman" w:cs="Times New Roman"/>
          <w:sz w:val="28"/>
          <w:szCs w:val="28"/>
        </w:rPr>
        <w:t>, incorrect consulting advice,</w:t>
      </w:r>
      <w:r w:rsidRPr="009E5D3A">
        <w:rPr>
          <w:rFonts w:ascii="Times New Roman" w:hAnsi="Times New Roman" w:cs="Times New Roman"/>
          <w:sz w:val="28"/>
          <w:szCs w:val="28"/>
        </w:rPr>
        <w:t xml:space="preserve"> </w:t>
      </w:r>
      <w:r>
        <w:rPr>
          <w:rFonts w:ascii="Times New Roman" w:hAnsi="Times New Roman" w:cs="Times New Roman"/>
          <w:sz w:val="28"/>
          <w:szCs w:val="28"/>
        </w:rPr>
        <w:t xml:space="preserve">lost or damaged records, </w:t>
      </w:r>
      <w:r w:rsidRPr="009E5D3A">
        <w:rPr>
          <w:rFonts w:ascii="Times New Roman" w:hAnsi="Times New Roman" w:cs="Times New Roman"/>
          <w:sz w:val="28"/>
          <w:szCs w:val="28"/>
        </w:rPr>
        <w:t xml:space="preserve">and/or </w:t>
      </w:r>
      <w:r>
        <w:rPr>
          <w:rFonts w:ascii="Times New Roman" w:hAnsi="Times New Roman" w:cs="Times New Roman"/>
          <w:sz w:val="28"/>
          <w:szCs w:val="28"/>
        </w:rPr>
        <w:t xml:space="preserve">third-party </w:t>
      </w:r>
      <w:r w:rsidRPr="009E5D3A">
        <w:rPr>
          <w:rFonts w:ascii="Times New Roman" w:hAnsi="Times New Roman" w:cs="Times New Roman"/>
          <w:sz w:val="28"/>
          <w:szCs w:val="28"/>
        </w:rPr>
        <w:t>servicer violations.</w:t>
      </w:r>
    </w:p>
    <w:p w:rsidR="00DC45EA" w:rsidRDefault="00DC45EA" w:rsidP="00DC45EA">
      <w:pPr>
        <w:spacing w:after="0"/>
        <w:rPr>
          <w:rFonts w:ascii="Times New Roman" w:hAnsi="Times New Roman"/>
          <w:b/>
          <w:bCs/>
          <w:sz w:val="28"/>
          <w:szCs w:val="28"/>
        </w:rPr>
      </w:pPr>
    </w:p>
    <w:p w:rsidR="00DC45EA" w:rsidRDefault="00DC45EA" w:rsidP="00DC45EA">
      <w:pPr>
        <w:spacing w:after="0"/>
        <w:rPr>
          <w:rFonts w:ascii="Times New Roman" w:hAnsi="Times New Roman"/>
          <w:b/>
          <w:bCs/>
          <w:sz w:val="28"/>
          <w:szCs w:val="28"/>
        </w:rPr>
      </w:pPr>
      <w:bookmarkStart w:id="7" w:name="DE8"/>
      <w:r>
        <w:rPr>
          <w:rFonts w:ascii="Times New Roman" w:hAnsi="Times New Roman"/>
          <w:b/>
          <w:bCs/>
          <w:sz w:val="28"/>
          <w:szCs w:val="28"/>
        </w:rPr>
        <w:t>D&amp;E-Q</w:t>
      </w:r>
      <w:r w:rsidR="00A3430A">
        <w:rPr>
          <w:rFonts w:ascii="Times New Roman" w:hAnsi="Times New Roman"/>
          <w:b/>
          <w:bCs/>
          <w:sz w:val="28"/>
          <w:szCs w:val="28"/>
        </w:rPr>
        <w:t>7</w:t>
      </w:r>
      <w:r>
        <w:rPr>
          <w:rFonts w:ascii="Times New Roman" w:hAnsi="Times New Roman"/>
          <w:b/>
          <w:bCs/>
          <w:sz w:val="28"/>
          <w:szCs w:val="28"/>
        </w:rPr>
        <w:t>:  Are third-party servicer</w:t>
      </w:r>
      <w:r w:rsidR="003445D1">
        <w:rPr>
          <w:rFonts w:ascii="Times New Roman" w:hAnsi="Times New Roman"/>
          <w:b/>
          <w:bCs/>
          <w:sz w:val="28"/>
          <w:szCs w:val="28"/>
        </w:rPr>
        <w:t>s</w:t>
      </w:r>
      <w:r>
        <w:rPr>
          <w:rFonts w:ascii="Times New Roman" w:hAnsi="Times New Roman"/>
          <w:b/>
          <w:bCs/>
          <w:sz w:val="28"/>
          <w:szCs w:val="28"/>
        </w:rPr>
        <w:t xml:space="preserve"> subject to the ban on incentive compensation?</w:t>
      </w:r>
    </w:p>
    <w:bookmarkEnd w:id="7"/>
    <w:p w:rsidR="00DC45EA" w:rsidRDefault="00DC45EA" w:rsidP="00DC45EA">
      <w:pPr>
        <w:autoSpaceDE w:val="0"/>
        <w:autoSpaceDN w:val="0"/>
        <w:adjustRightInd w:val="0"/>
        <w:spacing w:after="0" w:line="240" w:lineRule="auto"/>
        <w:rPr>
          <w:rFonts w:ascii="Times New Roman" w:hAnsi="Times New Roman" w:cs="Times New Roman"/>
          <w:sz w:val="24"/>
          <w:szCs w:val="24"/>
        </w:rPr>
      </w:pPr>
    </w:p>
    <w:p w:rsidR="00DC45EA" w:rsidRPr="00E81B9C" w:rsidRDefault="00DC45EA" w:rsidP="00DC45EA">
      <w:pPr>
        <w:spacing w:after="0"/>
        <w:rPr>
          <w:rFonts w:ascii="Times New Roman" w:hAnsi="Times New Roman" w:cs="Times New Roman"/>
          <w:sz w:val="28"/>
          <w:szCs w:val="28"/>
        </w:rPr>
      </w:pPr>
      <w:r w:rsidRPr="00DC45EA">
        <w:rPr>
          <w:rFonts w:ascii="Times New Roman" w:eastAsia="Times New Roman" w:hAnsi="Times New Roman" w:cs="Times New Roman"/>
          <w:b/>
          <w:bCs/>
          <w:sz w:val="28"/>
          <w:szCs w:val="28"/>
        </w:rPr>
        <w:t>D&amp;E-A</w:t>
      </w:r>
      <w:r w:rsidR="00A3430A">
        <w:rPr>
          <w:rFonts w:ascii="Times New Roman" w:eastAsia="Times New Roman" w:hAnsi="Times New Roman" w:cs="Times New Roman"/>
          <w:b/>
          <w:bCs/>
          <w:sz w:val="28"/>
          <w:szCs w:val="28"/>
        </w:rPr>
        <w:t>7</w:t>
      </w:r>
      <w:r w:rsidRPr="00E81B9C">
        <w:rPr>
          <w:rFonts w:ascii="Times New Roman" w:hAnsi="Times New Roman" w:cs="Times New Roman"/>
          <w:b/>
          <w:sz w:val="28"/>
          <w:szCs w:val="28"/>
        </w:rPr>
        <w:t>:</w:t>
      </w:r>
      <w:r w:rsidRPr="00E81B9C">
        <w:rPr>
          <w:rFonts w:ascii="Times New Roman" w:hAnsi="Times New Roman" w:cs="Times New Roman"/>
          <w:sz w:val="28"/>
          <w:szCs w:val="28"/>
        </w:rPr>
        <w:t xml:space="preserve">  </w:t>
      </w:r>
      <w:r>
        <w:rPr>
          <w:rFonts w:ascii="Times New Roman" w:hAnsi="Times New Roman" w:cs="Times New Roman"/>
          <w:sz w:val="28"/>
          <w:szCs w:val="28"/>
        </w:rPr>
        <w:t xml:space="preserve">Yes.  Third-party servicers are subject to the same incentive compensation prohibitions as institutions.  </w:t>
      </w:r>
      <w:r w:rsidRPr="00E81B9C">
        <w:rPr>
          <w:rFonts w:ascii="Times New Roman" w:hAnsi="Times New Roman" w:cs="Times New Roman"/>
          <w:sz w:val="28"/>
          <w:szCs w:val="28"/>
        </w:rPr>
        <w:t>Neither persons nor entities may receive direct or indirect payments of incentive compensation for securing enrollment</w:t>
      </w:r>
      <w:r>
        <w:rPr>
          <w:rFonts w:ascii="Times New Roman" w:hAnsi="Times New Roman" w:cs="Times New Roman"/>
          <w:sz w:val="28"/>
          <w:szCs w:val="28"/>
        </w:rPr>
        <w:t xml:space="preserve"> (recruitment)</w:t>
      </w:r>
      <w:r w:rsidRPr="00E81B9C">
        <w:rPr>
          <w:rFonts w:ascii="Times New Roman" w:hAnsi="Times New Roman" w:cs="Times New Roman"/>
          <w:sz w:val="28"/>
          <w:szCs w:val="28"/>
        </w:rPr>
        <w:t xml:space="preserve"> or securing financial aid</w:t>
      </w:r>
      <w:r>
        <w:rPr>
          <w:rFonts w:ascii="Times New Roman" w:hAnsi="Times New Roman" w:cs="Times New Roman"/>
          <w:sz w:val="28"/>
          <w:szCs w:val="28"/>
        </w:rPr>
        <w:t xml:space="preserve"> for students</w:t>
      </w:r>
      <w:r w:rsidRPr="00E81B9C">
        <w:rPr>
          <w:rFonts w:ascii="Times New Roman" w:hAnsi="Times New Roman" w:cs="Times New Roman"/>
          <w:sz w:val="28"/>
          <w:szCs w:val="28"/>
        </w:rPr>
        <w:t>.</w:t>
      </w:r>
    </w:p>
    <w:p w:rsidR="00DC45EA" w:rsidRDefault="00DC45EA" w:rsidP="00DC45EA">
      <w:pPr>
        <w:spacing w:after="0"/>
        <w:rPr>
          <w:rFonts w:ascii="Times New Roman" w:hAnsi="Times New Roman" w:cs="Times New Roman"/>
          <w:b/>
          <w:sz w:val="28"/>
          <w:szCs w:val="28"/>
        </w:rPr>
      </w:pPr>
    </w:p>
    <w:p w:rsidR="00581AD7" w:rsidRPr="0063641E" w:rsidRDefault="00581AD7" w:rsidP="00581AD7">
      <w:pPr>
        <w:spacing w:after="0"/>
        <w:rPr>
          <w:rStyle w:val="IntenseReference"/>
          <w:rFonts w:ascii="Times New Roman" w:hAnsi="Times New Roman" w:cs="Times New Roman"/>
          <w:color w:val="auto"/>
          <w:sz w:val="28"/>
          <w:szCs w:val="28"/>
        </w:rPr>
      </w:pPr>
      <w:r w:rsidRPr="0063641E">
        <w:rPr>
          <w:rStyle w:val="IntenseReference"/>
          <w:rFonts w:ascii="Times New Roman" w:hAnsi="Times New Roman" w:cs="Times New Roman"/>
          <w:color w:val="auto"/>
          <w:sz w:val="28"/>
          <w:szCs w:val="28"/>
        </w:rPr>
        <w:t>Category:  Third-Party Servicer Contracts</w:t>
      </w:r>
      <w:r w:rsidR="0063641E" w:rsidRPr="0063641E">
        <w:rPr>
          <w:rStyle w:val="IntenseReference"/>
          <w:rFonts w:ascii="Times New Roman" w:hAnsi="Times New Roman" w:cs="Times New Roman"/>
          <w:color w:val="auto"/>
          <w:sz w:val="28"/>
          <w:szCs w:val="28"/>
        </w:rPr>
        <w:t xml:space="preserve"> (CNT)</w:t>
      </w:r>
    </w:p>
    <w:p w:rsidR="00581AD7" w:rsidRPr="00581AD7" w:rsidRDefault="00581AD7" w:rsidP="00581AD7">
      <w:pPr>
        <w:spacing w:after="0"/>
        <w:rPr>
          <w:rStyle w:val="IntenseReference"/>
          <w:rFonts w:ascii="Times New Roman" w:hAnsi="Times New Roman" w:cs="Times New Roman"/>
          <w:sz w:val="26"/>
          <w:szCs w:val="26"/>
        </w:rPr>
      </w:pPr>
    </w:p>
    <w:p w:rsidR="00581AD7" w:rsidRDefault="00581AD7" w:rsidP="00581AD7">
      <w:pPr>
        <w:spacing w:after="0"/>
        <w:rPr>
          <w:rFonts w:ascii="Times New Roman" w:hAnsi="Times New Roman" w:cs="Times New Roman"/>
          <w:b/>
          <w:bCs/>
          <w:sz w:val="28"/>
          <w:szCs w:val="28"/>
        </w:rPr>
      </w:pPr>
      <w:bookmarkStart w:id="8" w:name="CNT1"/>
      <w:r w:rsidRPr="00581AD7">
        <w:rPr>
          <w:rFonts w:ascii="Times New Roman" w:hAnsi="Times New Roman" w:cs="Times New Roman"/>
          <w:b/>
          <w:bCs/>
          <w:sz w:val="28"/>
          <w:szCs w:val="28"/>
        </w:rPr>
        <w:t>CNT-Q1:</w:t>
      </w:r>
      <w:r w:rsidRPr="00581AD7">
        <w:rPr>
          <w:rFonts w:ascii="Times New Roman" w:hAnsi="Times New Roman" w:cs="Times New Roman"/>
          <w:sz w:val="28"/>
          <w:szCs w:val="28"/>
        </w:rPr>
        <w:t xml:space="preserve">  </w:t>
      </w:r>
      <w:r w:rsidRPr="00581AD7">
        <w:rPr>
          <w:rFonts w:ascii="Times New Roman" w:hAnsi="Times New Roman" w:cs="Times New Roman"/>
          <w:b/>
          <w:bCs/>
          <w:sz w:val="28"/>
          <w:szCs w:val="28"/>
        </w:rPr>
        <w:t>Is an institution required to enter into a written contract with a third-party servicer?</w:t>
      </w:r>
    </w:p>
    <w:bookmarkEnd w:id="8"/>
    <w:p w:rsidR="0023033F" w:rsidRDefault="0023033F" w:rsidP="00581AD7">
      <w:pPr>
        <w:spacing w:after="0"/>
        <w:rPr>
          <w:rFonts w:ascii="Times New Roman" w:hAnsi="Times New Roman" w:cs="Times New Roman"/>
          <w:b/>
          <w:bCs/>
          <w:sz w:val="28"/>
          <w:szCs w:val="28"/>
        </w:rPr>
      </w:pPr>
    </w:p>
    <w:p w:rsidR="0023033F" w:rsidRPr="00233038" w:rsidRDefault="0023033F" w:rsidP="0023033F">
      <w:pPr>
        <w:pStyle w:val="NormalWeb"/>
        <w:shd w:val="clear" w:color="auto" w:fill="FFFFFF"/>
        <w:spacing w:before="0" w:beforeAutospacing="0" w:after="0" w:afterAutospacing="0" w:line="360" w:lineRule="atLeast"/>
        <w:rPr>
          <w:sz w:val="28"/>
          <w:szCs w:val="28"/>
        </w:rPr>
      </w:pPr>
      <w:r>
        <w:rPr>
          <w:b/>
          <w:sz w:val="28"/>
          <w:szCs w:val="28"/>
        </w:rPr>
        <w:t>CNT-A1</w:t>
      </w:r>
      <w:r w:rsidRPr="00233038">
        <w:rPr>
          <w:b/>
          <w:sz w:val="28"/>
          <w:szCs w:val="28"/>
        </w:rPr>
        <w:t>:</w:t>
      </w:r>
      <w:r w:rsidRPr="00233038">
        <w:rPr>
          <w:sz w:val="28"/>
          <w:szCs w:val="28"/>
        </w:rPr>
        <w:t xml:space="preserve">  Yes.  A</w:t>
      </w:r>
      <w:r>
        <w:rPr>
          <w:sz w:val="28"/>
          <w:szCs w:val="28"/>
        </w:rPr>
        <w:t xml:space="preserve">n institution must enter into a contract with a </w:t>
      </w:r>
      <w:r w:rsidRPr="00233038">
        <w:rPr>
          <w:sz w:val="28"/>
          <w:szCs w:val="28"/>
        </w:rPr>
        <w:t>third-party servicer that clearly and thoroughly describes the services and functions the servicer is responsible for providing or performing on behalf of the institution.</w:t>
      </w:r>
    </w:p>
    <w:p w:rsidR="00581AD7" w:rsidRDefault="00581AD7" w:rsidP="00581AD7">
      <w:pPr>
        <w:pStyle w:val="NormalWeb"/>
        <w:shd w:val="clear" w:color="auto" w:fill="FFFFFF"/>
        <w:spacing w:before="0" w:beforeAutospacing="0" w:after="0" w:afterAutospacing="0" w:line="360" w:lineRule="atLeast"/>
        <w:ind w:left="720"/>
        <w:rPr>
          <w:b/>
          <w:bCs/>
          <w:sz w:val="28"/>
          <w:szCs w:val="28"/>
        </w:rPr>
      </w:pPr>
    </w:p>
    <w:p w:rsidR="00581AD7" w:rsidRDefault="00581AD7" w:rsidP="0023033F">
      <w:pPr>
        <w:spacing w:after="0"/>
        <w:rPr>
          <w:rFonts w:ascii="Times New Roman" w:hAnsi="Times New Roman" w:cs="Times New Roman"/>
          <w:b/>
          <w:bCs/>
          <w:sz w:val="28"/>
          <w:szCs w:val="28"/>
        </w:rPr>
      </w:pPr>
      <w:bookmarkStart w:id="9" w:name="CNT2"/>
      <w:r w:rsidRPr="0023033F">
        <w:rPr>
          <w:rFonts w:ascii="Times New Roman" w:hAnsi="Times New Roman" w:cs="Times New Roman"/>
          <w:b/>
          <w:bCs/>
          <w:sz w:val="28"/>
          <w:szCs w:val="28"/>
        </w:rPr>
        <w:t>CNT-Q2:  Are institutions required to notify the Department when it enters into a contract with a third-party servicer?</w:t>
      </w:r>
    </w:p>
    <w:bookmarkEnd w:id="9"/>
    <w:p w:rsidR="0023033F" w:rsidRDefault="0023033F" w:rsidP="0023033F">
      <w:pPr>
        <w:spacing w:after="0"/>
        <w:rPr>
          <w:rFonts w:ascii="Times New Roman" w:hAnsi="Times New Roman" w:cs="Times New Roman"/>
          <w:b/>
          <w:bCs/>
          <w:sz w:val="28"/>
          <w:szCs w:val="28"/>
        </w:rPr>
      </w:pPr>
    </w:p>
    <w:p w:rsidR="0023033F" w:rsidRDefault="0023033F" w:rsidP="0023033F">
      <w:pPr>
        <w:spacing w:after="0"/>
        <w:rPr>
          <w:rFonts w:ascii="Times New Roman" w:hAnsi="Times New Roman" w:cs="Times New Roman"/>
          <w:sz w:val="28"/>
          <w:szCs w:val="28"/>
        </w:rPr>
      </w:pPr>
      <w:r>
        <w:rPr>
          <w:rFonts w:ascii="Times New Roman" w:hAnsi="Times New Roman" w:cs="Times New Roman"/>
          <w:b/>
          <w:sz w:val="28"/>
          <w:szCs w:val="28"/>
        </w:rPr>
        <w:t>CNT-A2</w:t>
      </w:r>
      <w:r w:rsidRPr="00811370">
        <w:rPr>
          <w:rFonts w:ascii="Times New Roman" w:hAnsi="Times New Roman" w:cs="Times New Roman"/>
          <w:b/>
          <w:sz w:val="28"/>
          <w:szCs w:val="28"/>
        </w:rPr>
        <w:t xml:space="preserve">:  </w:t>
      </w:r>
      <w:r w:rsidRPr="001D7840">
        <w:rPr>
          <w:rFonts w:ascii="Times New Roman" w:hAnsi="Times New Roman" w:cs="Times New Roman"/>
          <w:sz w:val="28"/>
          <w:szCs w:val="28"/>
        </w:rPr>
        <w:t xml:space="preserve">Yes, </w:t>
      </w:r>
      <w:r>
        <w:rPr>
          <w:rFonts w:ascii="Times New Roman" w:hAnsi="Times New Roman" w:cs="Times New Roman"/>
          <w:sz w:val="28"/>
          <w:szCs w:val="28"/>
        </w:rPr>
        <w:t>institution</w:t>
      </w:r>
      <w:r w:rsidRPr="001D7840">
        <w:rPr>
          <w:rFonts w:ascii="Times New Roman" w:hAnsi="Times New Roman" w:cs="Times New Roman"/>
          <w:sz w:val="28"/>
          <w:szCs w:val="28"/>
        </w:rPr>
        <w:t>s</w:t>
      </w:r>
      <w:r w:rsidRPr="00811370">
        <w:rPr>
          <w:rFonts w:ascii="Times New Roman" w:hAnsi="Times New Roman" w:cs="Times New Roman"/>
          <w:sz w:val="28"/>
          <w:szCs w:val="28"/>
        </w:rPr>
        <w:t xml:space="preserve"> are required to notify the Department within 10 days of the date it enters into, modifies, or terminates a contract with a servicer to administer any aspect of its participation in the Title IV programs. </w:t>
      </w:r>
      <w:r>
        <w:rPr>
          <w:rFonts w:ascii="Times New Roman" w:hAnsi="Times New Roman" w:cs="Times New Roman"/>
          <w:sz w:val="28"/>
          <w:szCs w:val="28"/>
        </w:rPr>
        <w:t xml:space="preserve"> </w:t>
      </w:r>
    </w:p>
    <w:p w:rsidR="0023033F" w:rsidRDefault="0023033F" w:rsidP="0023033F">
      <w:pPr>
        <w:spacing w:after="0"/>
        <w:rPr>
          <w:rFonts w:ascii="Times New Roman" w:hAnsi="Times New Roman" w:cs="Times New Roman"/>
          <w:sz w:val="28"/>
          <w:szCs w:val="28"/>
        </w:rPr>
      </w:pPr>
    </w:p>
    <w:p w:rsidR="0023033F" w:rsidRDefault="0023033F" w:rsidP="0023033F">
      <w:pPr>
        <w:spacing w:after="0"/>
        <w:rPr>
          <w:rStyle w:val="Hyperlink"/>
        </w:rPr>
      </w:pPr>
      <w:r>
        <w:rPr>
          <w:rFonts w:ascii="Times New Roman" w:hAnsi="Times New Roman" w:cs="Times New Roman"/>
          <w:sz w:val="28"/>
          <w:szCs w:val="28"/>
        </w:rPr>
        <w:t xml:space="preserve">The institution’s notification must </w:t>
      </w:r>
      <w:r w:rsidRPr="00811370">
        <w:rPr>
          <w:rFonts w:ascii="Times New Roman" w:hAnsi="Times New Roman" w:cs="Times New Roman"/>
          <w:sz w:val="28"/>
          <w:szCs w:val="28"/>
        </w:rPr>
        <w:t>include the name and address of the servicer</w:t>
      </w:r>
      <w:r>
        <w:rPr>
          <w:rFonts w:ascii="Times New Roman" w:hAnsi="Times New Roman" w:cs="Times New Roman"/>
          <w:sz w:val="28"/>
          <w:szCs w:val="28"/>
        </w:rPr>
        <w:t xml:space="preserve"> as well as a description of the functions or services that the servicer is performing on behalf of the institution.  Institutions report third-party servicer notifications via the </w:t>
      </w:r>
      <w:hyperlink r:id="rId14" w:history="1">
        <w:r w:rsidRPr="007745E5">
          <w:rPr>
            <w:rFonts w:ascii="Times New Roman" w:hAnsi="Times New Roman" w:cs="Times New Roman"/>
            <w:sz w:val="28"/>
            <w:szCs w:val="28"/>
          </w:rPr>
          <w:t>Application for Approval to Participate in the Federal Student Financial Aid Programs</w:t>
        </w:r>
      </w:hyperlink>
      <w:r w:rsidRPr="007745E5">
        <w:rPr>
          <w:rFonts w:ascii="Times New Roman" w:hAnsi="Times New Roman" w:cs="Times New Roman"/>
          <w:sz w:val="28"/>
          <w:szCs w:val="28"/>
        </w:rPr>
        <w:t xml:space="preserve"> </w:t>
      </w:r>
      <w:r>
        <w:rPr>
          <w:rFonts w:ascii="Times New Roman" w:hAnsi="Times New Roman" w:cs="Times New Roman"/>
          <w:sz w:val="28"/>
          <w:szCs w:val="28"/>
        </w:rPr>
        <w:t xml:space="preserve">(E-App) </w:t>
      </w:r>
      <w:r w:rsidRPr="007745E5">
        <w:rPr>
          <w:rFonts w:ascii="Times New Roman" w:hAnsi="Times New Roman" w:cs="Times New Roman"/>
          <w:sz w:val="28"/>
          <w:szCs w:val="28"/>
        </w:rPr>
        <w:t>website at</w:t>
      </w:r>
      <w:r w:rsidRPr="00AC5A08">
        <w:rPr>
          <w:rFonts w:ascii="Times New Roman" w:eastAsia="Times New Roman" w:hAnsi="Times New Roman" w:cs="Times New Roman"/>
          <w:iCs/>
        </w:rPr>
        <w:t xml:space="preserve"> </w:t>
      </w:r>
      <w:r w:rsidRPr="00A12F01">
        <w:rPr>
          <w:rStyle w:val="Hyperlink"/>
          <w:rFonts w:ascii="Times New Roman" w:hAnsi="Times New Roman"/>
          <w:sz w:val="28"/>
          <w:szCs w:val="28"/>
        </w:rPr>
        <w:t>http://</w:t>
      </w:r>
      <w:hyperlink r:id="rId15" w:history="1">
        <w:r w:rsidRPr="00A12F01">
          <w:rPr>
            <w:rStyle w:val="Hyperlink"/>
            <w:rFonts w:ascii="Times New Roman" w:hAnsi="Times New Roman"/>
            <w:sz w:val="28"/>
            <w:szCs w:val="28"/>
          </w:rPr>
          <w:t>www.eligcert.ed.gov</w:t>
        </w:r>
      </w:hyperlink>
      <w:r w:rsidRPr="00117227">
        <w:rPr>
          <w:rStyle w:val="Hyperlink"/>
          <w:rFonts w:ascii="Times New Roman" w:hAnsi="Times New Roman"/>
          <w:sz w:val="28"/>
          <w:szCs w:val="28"/>
          <w:u w:val="none"/>
        </w:rPr>
        <w:t>.</w:t>
      </w:r>
      <w:r w:rsidRPr="00A12F01">
        <w:rPr>
          <w:rStyle w:val="Hyperlink"/>
          <w:rFonts w:ascii="Times New Roman" w:hAnsi="Times New Roman"/>
          <w:sz w:val="28"/>
          <w:szCs w:val="28"/>
        </w:rPr>
        <w:t xml:space="preserve">  </w:t>
      </w:r>
    </w:p>
    <w:p w:rsidR="0023033F" w:rsidRDefault="0023033F" w:rsidP="0023033F">
      <w:pPr>
        <w:spacing w:after="0"/>
        <w:rPr>
          <w:rStyle w:val="Hyperlink"/>
        </w:rPr>
      </w:pPr>
    </w:p>
    <w:p w:rsidR="0023033F" w:rsidRDefault="0023033F" w:rsidP="0023033F">
      <w:pPr>
        <w:spacing w:after="0"/>
        <w:rPr>
          <w:rFonts w:ascii="Times New Roman" w:hAnsi="Times New Roman" w:cs="Times New Roman"/>
          <w:sz w:val="28"/>
          <w:szCs w:val="28"/>
        </w:rPr>
      </w:pPr>
      <w:r>
        <w:rPr>
          <w:rFonts w:ascii="Times New Roman" w:hAnsi="Times New Roman" w:cs="Times New Roman"/>
          <w:sz w:val="28"/>
          <w:szCs w:val="28"/>
        </w:rPr>
        <w:t>The</w:t>
      </w:r>
      <w:r w:rsidRPr="00811370">
        <w:rPr>
          <w:rFonts w:ascii="Times New Roman" w:hAnsi="Times New Roman" w:cs="Times New Roman"/>
          <w:sz w:val="28"/>
          <w:szCs w:val="28"/>
        </w:rPr>
        <w:t xml:space="preserve"> </w:t>
      </w:r>
      <w:r>
        <w:rPr>
          <w:rFonts w:ascii="Times New Roman" w:hAnsi="Times New Roman" w:cs="Times New Roman"/>
          <w:sz w:val="28"/>
          <w:szCs w:val="28"/>
        </w:rPr>
        <w:t>institution</w:t>
      </w:r>
      <w:r w:rsidRPr="00811370">
        <w:rPr>
          <w:rFonts w:ascii="Times New Roman" w:hAnsi="Times New Roman" w:cs="Times New Roman"/>
          <w:sz w:val="28"/>
          <w:szCs w:val="28"/>
        </w:rPr>
        <w:t xml:space="preserve"> </w:t>
      </w:r>
      <w:r>
        <w:rPr>
          <w:rFonts w:ascii="Times New Roman" w:hAnsi="Times New Roman" w:cs="Times New Roman"/>
          <w:sz w:val="28"/>
          <w:szCs w:val="28"/>
        </w:rPr>
        <w:t>must</w:t>
      </w:r>
      <w:r w:rsidRPr="00811370">
        <w:rPr>
          <w:rFonts w:ascii="Times New Roman" w:hAnsi="Times New Roman" w:cs="Times New Roman"/>
          <w:sz w:val="28"/>
          <w:szCs w:val="28"/>
        </w:rPr>
        <w:t xml:space="preserve"> provide a copy of </w:t>
      </w:r>
      <w:r>
        <w:rPr>
          <w:rFonts w:ascii="Times New Roman" w:hAnsi="Times New Roman" w:cs="Times New Roman"/>
          <w:sz w:val="28"/>
          <w:szCs w:val="28"/>
        </w:rPr>
        <w:t>its third-party servicer</w:t>
      </w:r>
      <w:r w:rsidRPr="00811370">
        <w:rPr>
          <w:rFonts w:ascii="Times New Roman" w:hAnsi="Times New Roman" w:cs="Times New Roman"/>
          <w:sz w:val="28"/>
          <w:szCs w:val="28"/>
        </w:rPr>
        <w:t xml:space="preserve"> contract </w:t>
      </w:r>
      <w:r>
        <w:rPr>
          <w:rFonts w:ascii="Times New Roman" w:hAnsi="Times New Roman" w:cs="Times New Roman"/>
          <w:sz w:val="28"/>
          <w:szCs w:val="28"/>
        </w:rPr>
        <w:t>(</w:t>
      </w:r>
      <w:r w:rsidRPr="00811370">
        <w:rPr>
          <w:rFonts w:ascii="Times New Roman" w:hAnsi="Times New Roman" w:cs="Times New Roman"/>
          <w:sz w:val="28"/>
          <w:szCs w:val="28"/>
        </w:rPr>
        <w:t>and any modifications</w:t>
      </w:r>
      <w:r>
        <w:rPr>
          <w:rFonts w:ascii="Times New Roman" w:hAnsi="Times New Roman" w:cs="Times New Roman"/>
          <w:sz w:val="28"/>
          <w:szCs w:val="28"/>
        </w:rPr>
        <w:t>)</w:t>
      </w:r>
      <w:r w:rsidRPr="00811370">
        <w:rPr>
          <w:rFonts w:ascii="Times New Roman" w:hAnsi="Times New Roman" w:cs="Times New Roman"/>
          <w:sz w:val="28"/>
          <w:szCs w:val="28"/>
        </w:rPr>
        <w:t xml:space="preserve"> to the Department, if requested</w:t>
      </w:r>
      <w:r>
        <w:rPr>
          <w:rFonts w:ascii="Times New Roman" w:hAnsi="Times New Roman" w:cs="Times New Roman"/>
          <w:sz w:val="28"/>
          <w:szCs w:val="28"/>
        </w:rPr>
        <w:t>.</w:t>
      </w:r>
    </w:p>
    <w:p w:rsidR="0023033F" w:rsidRDefault="0023033F" w:rsidP="0023033F">
      <w:pPr>
        <w:spacing w:after="0"/>
        <w:rPr>
          <w:rFonts w:ascii="Times New Roman" w:hAnsi="Times New Roman" w:cs="Times New Roman"/>
          <w:b/>
          <w:bCs/>
          <w:sz w:val="28"/>
          <w:szCs w:val="28"/>
        </w:rPr>
      </w:pPr>
    </w:p>
    <w:p w:rsidR="00581AD7" w:rsidRPr="0023033F" w:rsidRDefault="00581AD7" w:rsidP="0023033F">
      <w:pPr>
        <w:spacing w:after="0"/>
        <w:rPr>
          <w:rFonts w:ascii="Times New Roman" w:hAnsi="Times New Roman" w:cs="Times New Roman"/>
          <w:b/>
          <w:bCs/>
          <w:sz w:val="28"/>
          <w:szCs w:val="28"/>
        </w:rPr>
      </w:pPr>
      <w:bookmarkStart w:id="10" w:name="CNT3"/>
      <w:r w:rsidRPr="0023033F">
        <w:rPr>
          <w:rFonts w:ascii="Times New Roman" w:hAnsi="Times New Roman" w:cs="Times New Roman"/>
          <w:b/>
          <w:bCs/>
          <w:sz w:val="28"/>
          <w:szCs w:val="28"/>
        </w:rPr>
        <w:t>CNT-Q3:  What must be included in a third-party servicer contract?</w:t>
      </w:r>
    </w:p>
    <w:bookmarkEnd w:id="10"/>
    <w:p w:rsidR="00581AD7" w:rsidRDefault="00581AD7" w:rsidP="0023033F">
      <w:pPr>
        <w:spacing w:after="0"/>
        <w:rPr>
          <w:rFonts w:ascii="Times New Roman" w:hAnsi="Times New Roman" w:cs="Times New Roman"/>
          <w:b/>
          <w:bCs/>
          <w:sz w:val="28"/>
          <w:szCs w:val="28"/>
        </w:rPr>
      </w:pPr>
    </w:p>
    <w:p w:rsidR="0023033F" w:rsidRDefault="0023033F" w:rsidP="0023033F">
      <w:pPr>
        <w:spacing w:after="0"/>
        <w:rPr>
          <w:rFonts w:ascii="Times New Roman" w:hAnsi="Times New Roman" w:cs="Times New Roman"/>
          <w:sz w:val="28"/>
          <w:szCs w:val="28"/>
        </w:rPr>
      </w:pPr>
      <w:r>
        <w:rPr>
          <w:rFonts w:ascii="Times New Roman" w:hAnsi="Times New Roman" w:cs="Times New Roman"/>
          <w:b/>
          <w:sz w:val="28"/>
          <w:szCs w:val="28"/>
        </w:rPr>
        <w:t>CNT-A3</w:t>
      </w:r>
      <w:r w:rsidRPr="00451EA6">
        <w:rPr>
          <w:rFonts w:ascii="Times New Roman" w:hAnsi="Times New Roman" w:cs="Times New Roman"/>
          <w:b/>
          <w:sz w:val="28"/>
          <w:szCs w:val="28"/>
        </w:rPr>
        <w:t xml:space="preserve">: </w:t>
      </w:r>
      <w:r>
        <w:rPr>
          <w:rFonts w:ascii="Times New Roman" w:hAnsi="Times New Roman" w:cs="Times New Roman"/>
          <w:b/>
          <w:sz w:val="28"/>
          <w:szCs w:val="28"/>
        </w:rPr>
        <w:t xml:space="preserve"> </w:t>
      </w:r>
      <w:r>
        <w:rPr>
          <w:rFonts w:ascii="Times New Roman" w:hAnsi="Times New Roman" w:cs="Times New Roman"/>
          <w:sz w:val="28"/>
          <w:szCs w:val="28"/>
        </w:rPr>
        <w:t>Institutions</w:t>
      </w:r>
      <w:r w:rsidRPr="00767659">
        <w:rPr>
          <w:rFonts w:ascii="Times New Roman" w:hAnsi="Times New Roman" w:cs="Times New Roman"/>
          <w:sz w:val="28"/>
          <w:szCs w:val="28"/>
        </w:rPr>
        <w:t xml:space="preserve"> must ensure that </w:t>
      </w:r>
      <w:r w:rsidR="008F47F8">
        <w:rPr>
          <w:rFonts w:ascii="Times New Roman" w:hAnsi="Times New Roman" w:cs="Times New Roman"/>
          <w:sz w:val="28"/>
          <w:szCs w:val="28"/>
        </w:rPr>
        <w:t>their</w:t>
      </w:r>
      <w:r w:rsidRPr="00767659">
        <w:rPr>
          <w:rFonts w:ascii="Times New Roman" w:hAnsi="Times New Roman" w:cs="Times New Roman"/>
          <w:sz w:val="28"/>
          <w:szCs w:val="28"/>
        </w:rPr>
        <w:t xml:space="preserve"> third</w:t>
      </w:r>
      <w:r>
        <w:rPr>
          <w:rFonts w:ascii="Times New Roman" w:hAnsi="Times New Roman" w:cs="Times New Roman"/>
          <w:sz w:val="28"/>
          <w:szCs w:val="28"/>
        </w:rPr>
        <w:t>-</w:t>
      </w:r>
      <w:r w:rsidRPr="00767659">
        <w:rPr>
          <w:rFonts w:ascii="Times New Roman" w:hAnsi="Times New Roman" w:cs="Times New Roman"/>
          <w:sz w:val="28"/>
          <w:szCs w:val="28"/>
        </w:rPr>
        <w:t>party servicer</w:t>
      </w:r>
      <w:r>
        <w:rPr>
          <w:rFonts w:ascii="Times New Roman" w:hAnsi="Times New Roman" w:cs="Times New Roman"/>
          <w:sz w:val="28"/>
          <w:szCs w:val="28"/>
        </w:rPr>
        <w:t xml:space="preserve"> contracts contain language that</w:t>
      </w:r>
      <w:r w:rsidRPr="00767659">
        <w:rPr>
          <w:rFonts w:ascii="Times New Roman" w:hAnsi="Times New Roman" w:cs="Times New Roman"/>
          <w:sz w:val="28"/>
          <w:szCs w:val="28"/>
        </w:rPr>
        <w:t xml:space="preserve"> </w:t>
      </w:r>
      <w:r>
        <w:rPr>
          <w:rFonts w:ascii="Times New Roman" w:hAnsi="Times New Roman" w:cs="Times New Roman"/>
          <w:sz w:val="28"/>
          <w:szCs w:val="28"/>
        </w:rPr>
        <w:t>requires the servicer to agree to:</w:t>
      </w:r>
    </w:p>
    <w:p w:rsidR="0023033F" w:rsidRDefault="0023033F" w:rsidP="0023033F">
      <w:pPr>
        <w:spacing w:after="0"/>
        <w:rPr>
          <w:rFonts w:ascii="Times New Roman" w:hAnsi="Times New Roman" w:cs="Times New Roman"/>
          <w:sz w:val="28"/>
          <w:szCs w:val="28"/>
        </w:rPr>
      </w:pPr>
    </w:p>
    <w:p w:rsidR="0023033F" w:rsidRDefault="0023033F" w:rsidP="0023033F">
      <w:pPr>
        <w:pStyle w:val="ListParagraph"/>
        <w:numPr>
          <w:ilvl w:val="0"/>
          <w:numId w:val="19"/>
        </w:numPr>
        <w:spacing w:after="0"/>
        <w:rPr>
          <w:rFonts w:ascii="Times New Roman" w:hAnsi="Times New Roman" w:cs="Times New Roman"/>
          <w:sz w:val="28"/>
          <w:szCs w:val="28"/>
        </w:rPr>
      </w:pPr>
      <w:r>
        <w:rPr>
          <w:rFonts w:ascii="Times New Roman" w:hAnsi="Times New Roman" w:cs="Times New Roman"/>
          <w:sz w:val="28"/>
          <w:szCs w:val="28"/>
        </w:rPr>
        <w:t>Be</w:t>
      </w:r>
      <w:r w:rsidRPr="00CE4ADB">
        <w:rPr>
          <w:rFonts w:ascii="Times New Roman" w:hAnsi="Times New Roman" w:cs="Times New Roman"/>
          <w:sz w:val="28"/>
          <w:szCs w:val="28"/>
        </w:rPr>
        <w:t xml:space="preserve"> jointly and severally liable with the institution for any violation of Title IV requirements resulting from the funct</w:t>
      </w:r>
      <w:r>
        <w:rPr>
          <w:rFonts w:ascii="Times New Roman" w:hAnsi="Times New Roman" w:cs="Times New Roman"/>
          <w:sz w:val="28"/>
          <w:szCs w:val="28"/>
        </w:rPr>
        <w:t>ions performed by the servicer;</w:t>
      </w:r>
      <w:r w:rsidRPr="00CE4ADB">
        <w:rPr>
          <w:rFonts w:ascii="Times New Roman" w:hAnsi="Times New Roman" w:cs="Times New Roman"/>
          <w:sz w:val="28"/>
          <w:szCs w:val="28"/>
        </w:rPr>
        <w:t xml:space="preserve"> </w:t>
      </w:r>
    </w:p>
    <w:p w:rsidR="0023033F" w:rsidRDefault="0023033F" w:rsidP="0023033F">
      <w:pPr>
        <w:pStyle w:val="ListParagraph"/>
        <w:numPr>
          <w:ilvl w:val="0"/>
          <w:numId w:val="19"/>
        </w:numPr>
        <w:spacing w:after="0"/>
        <w:rPr>
          <w:rFonts w:ascii="Times New Roman" w:hAnsi="Times New Roman" w:cs="Times New Roman"/>
          <w:sz w:val="28"/>
          <w:szCs w:val="28"/>
        </w:rPr>
      </w:pPr>
      <w:r>
        <w:rPr>
          <w:rFonts w:ascii="Times New Roman" w:hAnsi="Times New Roman" w:cs="Times New Roman"/>
          <w:sz w:val="28"/>
          <w:szCs w:val="28"/>
        </w:rPr>
        <w:t>C</w:t>
      </w:r>
      <w:r w:rsidRPr="00CE4ADB">
        <w:rPr>
          <w:rFonts w:ascii="Times New Roman" w:hAnsi="Times New Roman" w:cs="Times New Roman"/>
          <w:sz w:val="28"/>
          <w:szCs w:val="28"/>
        </w:rPr>
        <w:t>omply w</w:t>
      </w:r>
      <w:r>
        <w:rPr>
          <w:rFonts w:ascii="Times New Roman" w:hAnsi="Times New Roman" w:cs="Times New Roman"/>
          <w:sz w:val="28"/>
          <w:szCs w:val="28"/>
        </w:rPr>
        <w:t>ith all applicable statutory, regulatory, and other Title IV requirements;</w:t>
      </w:r>
      <w:r w:rsidRPr="00CE4ADB">
        <w:rPr>
          <w:rFonts w:ascii="Times New Roman" w:hAnsi="Times New Roman" w:cs="Times New Roman"/>
          <w:sz w:val="28"/>
          <w:szCs w:val="28"/>
        </w:rPr>
        <w:t xml:space="preserve"> </w:t>
      </w:r>
    </w:p>
    <w:p w:rsidR="0023033F" w:rsidRPr="0063366D" w:rsidRDefault="0023033F" w:rsidP="0023033F">
      <w:pPr>
        <w:pStyle w:val="ListParagraph"/>
        <w:numPr>
          <w:ilvl w:val="0"/>
          <w:numId w:val="19"/>
        </w:numPr>
        <w:spacing w:after="0"/>
        <w:rPr>
          <w:rFonts w:ascii="Times New Roman" w:hAnsi="Times New Roman" w:cs="Times New Roman"/>
          <w:sz w:val="28"/>
          <w:szCs w:val="28"/>
        </w:rPr>
      </w:pPr>
      <w:r w:rsidRPr="0063366D">
        <w:rPr>
          <w:rFonts w:ascii="Times New Roman" w:hAnsi="Times New Roman" w:cs="Times New Roman"/>
          <w:sz w:val="28"/>
          <w:szCs w:val="28"/>
        </w:rPr>
        <w:t xml:space="preserve">Refer any suspicion of fraudulent or criminal conduct in relation to the institution’s Title IV program administration </w:t>
      </w:r>
      <w:r>
        <w:rPr>
          <w:rFonts w:ascii="Times New Roman" w:hAnsi="Times New Roman" w:cs="Times New Roman"/>
          <w:sz w:val="28"/>
          <w:szCs w:val="28"/>
        </w:rPr>
        <w:t xml:space="preserve">to </w:t>
      </w:r>
      <w:r w:rsidRPr="0063366D">
        <w:rPr>
          <w:rFonts w:ascii="Times New Roman" w:hAnsi="Times New Roman" w:cs="Times New Roman"/>
          <w:sz w:val="28"/>
          <w:szCs w:val="28"/>
        </w:rPr>
        <w:t>the Department’s Office of the Inspector General;</w:t>
      </w:r>
    </w:p>
    <w:p w:rsidR="0023033F" w:rsidRDefault="0023033F" w:rsidP="0023033F">
      <w:pPr>
        <w:pStyle w:val="ListParagraph"/>
        <w:numPr>
          <w:ilvl w:val="0"/>
          <w:numId w:val="19"/>
        </w:numPr>
        <w:spacing w:after="0"/>
        <w:rPr>
          <w:rFonts w:ascii="Times New Roman" w:hAnsi="Times New Roman" w:cs="Times New Roman"/>
          <w:sz w:val="28"/>
          <w:szCs w:val="28"/>
        </w:rPr>
      </w:pPr>
      <w:r w:rsidRPr="0063366D">
        <w:rPr>
          <w:rFonts w:ascii="Times New Roman" w:hAnsi="Times New Roman" w:cs="Times New Roman"/>
          <w:sz w:val="28"/>
          <w:szCs w:val="28"/>
        </w:rPr>
        <w:t xml:space="preserve">Confirm student eligibility and return Title IV funds (if required) when a student withdraws if the servicer disburses funds; </w:t>
      </w:r>
      <w:r>
        <w:rPr>
          <w:rFonts w:ascii="Times New Roman" w:hAnsi="Times New Roman" w:cs="Times New Roman"/>
          <w:sz w:val="28"/>
          <w:szCs w:val="28"/>
        </w:rPr>
        <w:t>and</w:t>
      </w:r>
    </w:p>
    <w:p w:rsidR="0023033F" w:rsidRDefault="0023033F" w:rsidP="0023033F">
      <w:pPr>
        <w:pStyle w:val="ListParagraph"/>
        <w:numPr>
          <w:ilvl w:val="0"/>
          <w:numId w:val="19"/>
        </w:numPr>
        <w:spacing w:after="0"/>
        <w:rPr>
          <w:rFonts w:ascii="Times New Roman" w:hAnsi="Times New Roman" w:cs="Times New Roman"/>
          <w:sz w:val="28"/>
          <w:szCs w:val="28"/>
        </w:rPr>
      </w:pPr>
      <w:r w:rsidRPr="00AD2B9A">
        <w:rPr>
          <w:rFonts w:ascii="Times New Roman" w:hAnsi="Times New Roman" w:cs="Times New Roman"/>
          <w:sz w:val="28"/>
          <w:szCs w:val="28"/>
        </w:rPr>
        <w:lastRenderedPageBreak/>
        <w:t>Return all records related to the servicer’s administration of the institution’s participation in the Title IV programs to the institution, and if the servicer disburses or releases Title IV funds, return all unexpended Title IV fu</w:t>
      </w:r>
      <w:r w:rsidR="008B2075">
        <w:rPr>
          <w:rFonts w:ascii="Times New Roman" w:hAnsi="Times New Roman" w:cs="Times New Roman"/>
          <w:sz w:val="28"/>
          <w:szCs w:val="28"/>
        </w:rPr>
        <w:t>nds to the institution</w:t>
      </w:r>
      <w:r w:rsidRPr="00AD2B9A">
        <w:rPr>
          <w:rFonts w:ascii="Times New Roman" w:hAnsi="Times New Roman" w:cs="Times New Roman"/>
          <w:sz w:val="28"/>
          <w:szCs w:val="28"/>
        </w:rPr>
        <w:t>,</w:t>
      </w:r>
      <w:r w:rsidR="008B2075">
        <w:rPr>
          <w:rFonts w:ascii="Times New Roman" w:hAnsi="Times New Roman" w:cs="Times New Roman"/>
          <w:sz w:val="28"/>
          <w:szCs w:val="28"/>
        </w:rPr>
        <w:t xml:space="preserve"> </w:t>
      </w:r>
      <w:r w:rsidRPr="00AD2B9A">
        <w:rPr>
          <w:rFonts w:ascii="Times New Roman" w:hAnsi="Times New Roman" w:cs="Times New Roman"/>
          <w:sz w:val="28"/>
          <w:szCs w:val="28"/>
        </w:rPr>
        <w:t>if the contract</w:t>
      </w:r>
      <w:r>
        <w:rPr>
          <w:rFonts w:ascii="Times New Roman" w:hAnsi="Times New Roman" w:cs="Times New Roman"/>
          <w:sz w:val="28"/>
          <w:szCs w:val="28"/>
        </w:rPr>
        <w:t xml:space="preserve"> with an institution</w:t>
      </w:r>
      <w:r w:rsidRPr="00AD2B9A">
        <w:rPr>
          <w:rFonts w:ascii="Times New Roman" w:hAnsi="Times New Roman" w:cs="Times New Roman"/>
          <w:sz w:val="28"/>
          <w:szCs w:val="28"/>
        </w:rPr>
        <w:t xml:space="preserve"> is terminated, or the servicer ceases to perform any functions prescribed under the contract</w:t>
      </w:r>
      <w:r>
        <w:rPr>
          <w:rFonts w:ascii="Times New Roman" w:hAnsi="Times New Roman" w:cs="Times New Roman"/>
          <w:sz w:val="28"/>
          <w:szCs w:val="28"/>
        </w:rPr>
        <w:t>.</w:t>
      </w:r>
    </w:p>
    <w:p w:rsidR="0023033F" w:rsidRPr="00AD2B9A" w:rsidRDefault="0023033F" w:rsidP="0023033F">
      <w:pPr>
        <w:pStyle w:val="ListParagraph"/>
        <w:spacing w:after="0"/>
        <w:ind w:left="795"/>
        <w:rPr>
          <w:rFonts w:ascii="Times New Roman" w:hAnsi="Times New Roman" w:cs="Times New Roman"/>
          <w:sz w:val="28"/>
          <w:szCs w:val="28"/>
        </w:rPr>
      </w:pPr>
    </w:p>
    <w:p w:rsidR="0023033F" w:rsidRDefault="0023033F" w:rsidP="0023033F">
      <w:pPr>
        <w:spacing w:after="0"/>
        <w:rPr>
          <w:rFonts w:ascii="Times New Roman" w:hAnsi="Times New Roman" w:cs="Times New Roman"/>
          <w:sz w:val="28"/>
          <w:szCs w:val="28"/>
        </w:rPr>
      </w:pPr>
      <w:r>
        <w:rPr>
          <w:rFonts w:ascii="Times New Roman" w:hAnsi="Times New Roman" w:cs="Times New Roman"/>
          <w:sz w:val="28"/>
          <w:szCs w:val="28"/>
        </w:rPr>
        <w:t>Institutions</w:t>
      </w:r>
      <w:r w:rsidRPr="005D6D1C">
        <w:rPr>
          <w:rFonts w:ascii="Times New Roman" w:hAnsi="Times New Roman" w:cs="Times New Roman"/>
          <w:sz w:val="28"/>
          <w:szCs w:val="28"/>
        </w:rPr>
        <w:t xml:space="preserve"> must ensure </w:t>
      </w:r>
      <w:r>
        <w:rPr>
          <w:rFonts w:ascii="Times New Roman" w:hAnsi="Times New Roman" w:cs="Times New Roman"/>
          <w:sz w:val="28"/>
          <w:szCs w:val="28"/>
        </w:rPr>
        <w:t xml:space="preserve">that </w:t>
      </w:r>
      <w:r w:rsidRPr="005D6D1C">
        <w:rPr>
          <w:rFonts w:ascii="Times New Roman" w:hAnsi="Times New Roman" w:cs="Times New Roman"/>
          <w:sz w:val="28"/>
          <w:szCs w:val="28"/>
        </w:rPr>
        <w:t>its contracts acc</w:t>
      </w:r>
      <w:r>
        <w:rPr>
          <w:rFonts w:ascii="Times New Roman" w:hAnsi="Times New Roman" w:cs="Times New Roman"/>
          <w:sz w:val="28"/>
          <w:szCs w:val="28"/>
        </w:rPr>
        <w:t>urately and specifically detail the functions</w:t>
      </w:r>
      <w:r w:rsidRPr="005D6D1C">
        <w:rPr>
          <w:rFonts w:ascii="Times New Roman" w:hAnsi="Times New Roman" w:cs="Times New Roman"/>
          <w:sz w:val="28"/>
          <w:szCs w:val="28"/>
        </w:rPr>
        <w:t xml:space="preserve"> that </w:t>
      </w:r>
      <w:r>
        <w:rPr>
          <w:rFonts w:ascii="Times New Roman" w:hAnsi="Times New Roman" w:cs="Times New Roman"/>
          <w:sz w:val="28"/>
          <w:szCs w:val="28"/>
        </w:rPr>
        <w:t>the</w:t>
      </w:r>
      <w:r w:rsidRPr="005D6D1C">
        <w:rPr>
          <w:rFonts w:ascii="Times New Roman" w:hAnsi="Times New Roman" w:cs="Times New Roman"/>
          <w:sz w:val="28"/>
          <w:szCs w:val="28"/>
        </w:rPr>
        <w:t xml:space="preserve"> servicer </w:t>
      </w:r>
      <w:r>
        <w:rPr>
          <w:rFonts w:ascii="Times New Roman" w:hAnsi="Times New Roman" w:cs="Times New Roman"/>
          <w:sz w:val="28"/>
          <w:szCs w:val="28"/>
        </w:rPr>
        <w:t xml:space="preserve">(or its subcontractor(s), if applicable) </w:t>
      </w:r>
      <w:r w:rsidRPr="005D6D1C">
        <w:rPr>
          <w:rFonts w:ascii="Times New Roman" w:hAnsi="Times New Roman" w:cs="Times New Roman"/>
          <w:sz w:val="28"/>
          <w:szCs w:val="28"/>
        </w:rPr>
        <w:t>performs on behalf of</w:t>
      </w:r>
      <w:r w:rsidRPr="000F611F">
        <w:rPr>
          <w:rFonts w:ascii="Times New Roman" w:hAnsi="Times New Roman" w:cs="Times New Roman"/>
        </w:rPr>
        <w:t xml:space="preserve"> </w:t>
      </w:r>
      <w:r w:rsidRPr="005D6D1C">
        <w:rPr>
          <w:rFonts w:ascii="Times New Roman" w:hAnsi="Times New Roman" w:cs="Times New Roman"/>
          <w:sz w:val="28"/>
          <w:szCs w:val="28"/>
        </w:rPr>
        <w:t xml:space="preserve">the </w:t>
      </w:r>
      <w:r>
        <w:rPr>
          <w:rFonts w:ascii="Times New Roman" w:hAnsi="Times New Roman" w:cs="Times New Roman"/>
          <w:sz w:val="28"/>
          <w:szCs w:val="28"/>
        </w:rPr>
        <w:t>institution</w:t>
      </w:r>
      <w:r w:rsidR="008F47F8">
        <w:rPr>
          <w:rFonts w:ascii="Times New Roman" w:hAnsi="Times New Roman" w:cs="Times New Roman"/>
          <w:sz w:val="28"/>
          <w:szCs w:val="28"/>
        </w:rPr>
        <w:t>,</w:t>
      </w:r>
      <w:r>
        <w:rPr>
          <w:rFonts w:ascii="Times New Roman" w:hAnsi="Times New Roman" w:cs="Times New Roman"/>
          <w:sz w:val="28"/>
          <w:szCs w:val="28"/>
        </w:rPr>
        <w:t xml:space="preserve"> and those functions </w:t>
      </w:r>
      <w:r w:rsidR="008F47F8">
        <w:rPr>
          <w:rFonts w:ascii="Times New Roman" w:hAnsi="Times New Roman" w:cs="Times New Roman"/>
          <w:sz w:val="28"/>
          <w:szCs w:val="28"/>
        </w:rPr>
        <w:t>that are</w:t>
      </w:r>
      <w:r>
        <w:rPr>
          <w:rFonts w:ascii="Times New Roman" w:hAnsi="Times New Roman" w:cs="Times New Roman"/>
          <w:sz w:val="28"/>
          <w:szCs w:val="28"/>
        </w:rPr>
        <w:t xml:space="preserve"> required to be completed by the institution</w:t>
      </w:r>
      <w:r w:rsidRPr="005D6D1C">
        <w:rPr>
          <w:rFonts w:ascii="Times New Roman" w:hAnsi="Times New Roman" w:cs="Times New Roman"/>
          <w:sz w:val="28"/>
          <w:szCs w:val="28"/>
        </w:rPr>
        <w:t xml:space="preserve">.  </w:t>
      </w:r>
      <w:r>
        <w:rPr>
          <w:rFonts w:ascii="Times New Roman" w:hAnsi="Times New Roman" w:cs="Times New Roman"/>
          <w:sz w:val="28"/>
          <w:szCs w:val="28"/>
        </w:rPr>
        <w:t>The contract must identify the third-party servicer by its legal name and include any other name the servicer does business as (d/b/a).  The contract must provide the physical address and primary phone number of the servicer’s primary location, as well as the name, title, phone number, and e-mail address of the president or chief executive officer of the entity.  If a third-party servicer subcontracts any of its contractual responsibilities, the contract must identify the subcontractor and clearly describe the functions performed on behalf of the servicer and institution by the subcontractor.</w:t>
      </w:r>
      <w:r w:rsidRPr="00931135">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23033F" w:rsidRDefault="0023033F" w:rsidP="0023033F">
      <w:pPr>
        <w:spacing w:after="0"/>
        <w:rPr>
          <w:rFonts w:ascii="Times New Roman" w:hAnsi="Times New Roman" w:cs="Times New Roman"/>
          <w:sz w:val="28"/>
          <w:szCs w:val="28"/>
        </w:rPr>
      </w:pPr>
    </w:p>
    <w:p w:rsidR="0023033F" w:rsidRDefault="0023033F" w:rsidP="0023033F">
      <w:pPr>
        <w:spacing w:after="0"/>
        <w:rPr>
          <w:rFonts w:ascii="Times New Roman" w:hAnsi="Times New Roman" w:cs="Times New Roman"/>
          <w:sz w:val="28"/>
          <w:szCs w:val="28"/>
        </w:rPr>
      </w:pPr>
      <w:r>
        <w:rPr>
          <w:rFonts w:ascii="Times New Roman" w:hAnsi="Times New Roman" w:cs="Times New Roman"/>
          <w:sz w:val="28"/>
          <w:szCs w:val="28"/>
        </w:rPr>
        <w:t>In addition, institutions</w:t>
      </w:r>
      <w:r w:rsidRPr="007745E5">
        <w:rPr>
          <w:rFonts w:ascii="Times New Roman" w:hAnsi="Times New Roman" w:cs="Times New Roman"/>
          <w:sz w:val="28"/>
          <w:szCs w:val="28"/>
        </w:rPr>
        <w:t xml:space="preserve"> are subject to the information security requirements established by the Federal Trade Commission (F</w:t>
      </w:r>
      <w:r>
        <w:rPr>
          <w:rFonts w:ascii="Times New Roman" w:hAnsi="Times New Roman" w:cs="Times New Roman"/>
          <w:sz w:val="28"/>
          <w:szCs w:val="28"/>
        </w:rPr>
        <w:t>TC) for financial institutions.  Institutions</w:t>
      </w:r>
      <w:r w:rsidRPr="007745E5">
        <w:rPr>
          <w:rFonts w:ascii="Times New Roman" w:hAnsi="Times New Roman" w:cs="Times New Roman"/>
          <w:sz w:val="28"/>
          <w:szCs w:val="28"/>
        </w:rPr>
        <w:t xml:space="preserve"> must take reasonable steps to select and retain service providers that are capable of maintaining appropriate safeguards </w:t>
      </w:r>
      <w:r>
        <w:rPr>
          <w:rFonts w:ascii="Times New Roman" w:hAnsi="Times New Roman" w:cs="Times New Roman"/>
          <w:sz w:val="28"/>
          <w:szCs w:val="28"/>
        </w:rPr>
        <w:t>to protect</w:t>
      </w:r>
      <w:r w:rsidRPr="007745E5">
        <w:rPr>
          <w:rFonts w:ascii="Times New Roman" w:hAnsi="Times New Roman" w:cs="Times New Roman"/>
          <w:sz w:val="28"/>
          <w:szCs w:val="28"/>
        </w:rPr>
        <w:t xml:space="preserve"> customer information and require service providers </w:t>
      </w:r>
      <w:r w:rsidRPr="007745E5">
        <w:rPr>
          <w:rFonts w:ascii="Times New Roman" w:hAnsi="Times New Roman" w:cs="Times New Roman"/>
          <w:sz w:val="28"/>
          <w:szCs w:val="28"/>
          <w:u w:val="single"/>
        </w:rPr>
        <w:t xml:space="preserve">by contract </w:t>
      </w:r>
      <w:r w:rsidRPr="007745E5">
        <w:rPr>
          <w:rFonts w:ascii="Times New Roman" w:hAnsi="Times New Roman" w:cs="Times New Roman"/>
          <w:sz w:val="28"/>
          <w:szCs w:val="28"/>
        </w:rPr>
        <w:t>to implement and maintain such safeguards.</w:t>
      </w:r>
    </w:p>
    <w:p w:rsidR="0023033F" w:rsidRDefault="0023033F" w:rsidP="0023033F">
      <w:pPr>
        <w:spacing w:after="0"/>
        <w:rPr>
          <w:rFonts w:ascii="Times New Roman" w:hAnsi="Times New Roman" w:cs="Times New Roman"/>
          <w:sz w:val="28"/>
          <w:szCs w:val="28"/>
        </w:rPr>
      </w:pPr>
    </w:p>
    <w:p w:rsidR="0023033F" w:rsidRDefault="0023033F" w:rsidP="0023033F">
      <w:pPr>
        <w:spacing w:after="0"/>
        <w:rPr>
          <w:rFonts w:ascii="Times New Roman" w:hAnsi="Times New Roman" w:cs="Times New Roman"/>
          <w:sz w:val="28"/>
          <w:szCs w:val="28"/>
        </w:rPr>
      </w:pPr>
      <w:r>
        <w:rPr>
          <w:rFonts w:ascii="Times New Roman" w:hAnsi="Times New Roman" w:cs="Times New Roman"/>
          <w:sz w:val="28"/>
          <w:szCs w:val="28"/>
        </w:rPr>
        <w:t>Finally, the institution must require the third-party servicer to agree to comply with all aspects of the Family Education</w:t>
      </w:r>
      <w:r w:rsidR="00E10E80">
        <w:rPr>
          <w:rFonts w:ascii="Times New Roman" w:hAnsi="Times New Roman" w:cs="Times New Roman"/>
          <w:sz w:val="28"/>
          <w:szCs w:val="28"/>
        </w:rPr>
        <w:t>al</w:t>
      </w:r>
      <w:r>
        <w:rPr>
          <w:rFonts w:ascii="Times New Roman" w:hAnsi="Times New Roman" w:cs="Times New Roman"/>
          <w:sz w:val="28"/>
          <w:szCs w:val="28"/>
        </w:rPr>
        <w:t xml:space="preserve"> Rights and Privacy Act (FERPA) with regard to the third-party servicer’s receipt and use of any education records provided by the institution.</w:t>
      </w:r>
    </w:p>
    <w:p w:rsidR="0023033F" w:rsidRDefault="0023033F" w:rsidP="0023033F">
      <w:pPr>
        <w:spacing w:after="0"/>
        <w:rPr>
          <w:rFonts w:ascii="Times New Roman" w:hAnsi="Times New Roman" w:cs="Times New Roman"/>
          <w:sz w:val="28"/>
          <w:szCs w:val="28"/>
        </w:rPr>
      </w:pPr>
    </w:p>
    <w:p w:rsidR="0023033F" w:rsidRPr="00CC1DE5" w:rsidRDefault="0023033F" w:rsidP="0023033F">
      <w:pPr>
        <w:spacing w:after="0"/>
        <w:rPr>
          <w:rFonts w:ascii="Times New Roman" w:hAnsi="Times New Roman" w:cs="Times New Roman"/>
          <w:sz w:val="28"/>
          <w:szCs w:val="28"/>
        </w:rPr>
      </w:pPr>
      <w:r w:rsidRPr="00686572">
        <w:rPr>
          <w:rFonts w:ascii="Times New Roman" w:hAnsi="Times New Roman" w:cs="Times New Roman"/>
          <w:sz w:val="28"/>
          <w:szCs w:val="28"/>
        </w:rPr>
        <w:t xml:space="preserve">Institutions are strongly encouraged to include provisions in its contract with a third-party servicer to terminate the contract immediately, without penalty, if the institution is notified that the Department has imposed an emergency, limitation, suspension, or termination action with regard to a servicer’s ability to contract with the institution to administer any aspect of its participation in the Title IV, HEA </w:t>
      </w:r>
      <w:r w:rsidRPr="00686572">
        <w:rPr>
          <w:rFonts w:ascii="Times New Roman" w:hAnsi="Times New Roman" w:cs="Times New Roman"/>
          <w:sz w:val="28"/>
          <w:szCs w:val="28"/>
        </w:rPr>
        <w:lastRenderedPageBreak/>
        <w:t>programs or the servicer has been debarred, suspended, or voluntarily excluded government-wide from participation in covered transactions.</w:t>
      </w:r>
      <w:r w:rsidRPr="00CC1DE5">
        <w:rPr>
          <w:rFonts w:ascii="Times New Roman" w:hAnsi="Times New Roman" w:cs="Times New Roman"/>
          <w:sz w:val="28"/>
          <w:szCs w:val="28"/>
        </w:rPr>
        <w:t xml:space="preserve">      </w:t>
      </w:r>
    </w:p>
    <w:p w:rsidR="0023033F" w:rsidRPr="0023033F" w:rsidRDefault="0023033F" w:rsidP="0023033F">
      <w:pPr>
        <w:spacing w:after="0"/>
        <w:rPr>
          <w:rFonts w:ascii="Times New Roman" w:hAnsi="Times New Roman" w:cs="Times New Roman"/>
          <w:b/>
          <w:bCs/>
          <w:sz w:val="28"/>
          <w:szCs w:val="28"/>
        </w:rPr>
      </w:pPr>
    </w:p>
    <w:p w:rsidR="00581AD7" w:rsidRDefault="00581AD7" w:rsidP="0023033F">
      <w:pPr>
        <w:spacing w:after="0"/>
        <w:rPr>
          <w:rFonts w:ascii="Times New Roman" w:hAnsi="Times New Roman" w:cs="Times New Roman"/>
          <w:b/>
          <w:bCs/>
          <w:sz w:val="28"/>
          <w:szCs w:val="28"/>
        </w:rPr>
      </w:pPr>
      <w:bookmarkStart w:id="11" w:name="CNT4"/>
      <w:r w:rsidRPr="0023033F">
        <w:rPr>
          <w:rFonts w:ascii="Times New Roman" w:hAnsi="Times New Roman" w:cs="Times New Roman"/>
          <w:b/>
          <w:bCs/>
          <w:sz w:val="28"/>
          <w:szCs w:val="28"/>
        </w:rPr>
        <w:t>CNT-Q4:  Are there any restrictions or prohibitions that prevent an institution from contracting with an individual or entity to perform Title IV functions on its behalf?</w:t>
      </w:r>
    </w:p>
    <w:bookmarkEnd w:id="11"/>
    <w:p w:rsidR="0023033F" w:rsidRDefault="0023033F" w:rsidP="0023033F">
      <w:pPr>
        <w:spacing w:after="0"/>
        <w:rPr>
          <w:rFonts w:ascii="Times New Roman" w:hAnsi="Times New Roman" w:cs="Times New Roman"/>
          <w:b/>
          <w:bCs/>
          <w:sz w:val="28"/>
          <w:szCs w:val="28"/>
        </w:rPr>
      </w:pPr>
    </w:p>
    <w:p w:rsidR="0023033F" w:rsidRPr="000C2395" w:rsidRDefault="0023033F" w:rsidP="0023033F">
      <w:pPr>
        <w:rPr>
          <w:rFonts w:ascii="Times New Roman" w:hAnsi="Times New Roman" w:cs="Times New Roman"/>
          <w:b/>
          <w:sz w:val="28"/>
          <w:szCs w:val="28"/>
        </w:rPr>
      </w:pPr>
      <w:r>
        <w:rPr>
          <w:rFonts w:ascii="Times New Roman" w:hAnsi="Times New Roman" w:cs="Times New Roman"/>
          <w:b/>
          <w:sz w:val="28"/>
          <w:szCs w:val="28"/>
        </w:rPr>
        <w:t xml:space="preserve">CNT-A4: </w:t>
      </w:r>
      <w:r w:rsidR="00117227">
        <w:rPr>
          <w:rFonts w:ascii="Times New Roman" w:hAnsi="Times New Roman" w:cs="Times New Roman"/>
          <w:b/>
          <w:sz w:val="28"/>
          <w:szCs w:val="28"/>
        </w:rPr>
        <w:t xml:space="preserve"> </w:t>
      </w:r>
      <w:r w:rsidRPr="00F81878">
        <w:rPr>
          <w:rFonts w:ascii="Times New Roman" w:hAnsi="Times New Roman" w:cs="Times New Roman"/>
          <w:sz w:val="28"/>
          <w:szCs w:val="28"/>
        </w:rPr>
        <w:t>Yes.</w:t>
      </w:r>
      <w:r>
        <w:rPr>
          <w:rFonts w:ascii="Times New Roman" w:hAnsi="Times New Roman" w:cs="Times New Roman"/>
          <w:b/>
          <w:sz w:val="28"/>
          <w:szCs w:val="28"/>
        </w:rPr>
        <w:t xml:space="preserve">  </w:t>
      </w:r>
      <w:r w:rsidRPr="00A41196">
        <w:rPr>
          <w:rFonts w:ascii="Times New Roman" w:hAnsi="Times New Roman" w:cs="Times New Roman"/>
          <w:sz w:val="28"/>
          <w:szCs w:val="28"/>
        </w:rPr>
        <w:t>A</w:t>
      </w:r>
      <w:r>
        <w:rPr>
          <w:rFonts w:ascii="Times New Roman" w:hAnsi="Times New Roman" w:cs="Times New Roman"/>
          <w:sz w:val="28"/>
          <w:szCs w:val="28"/>
        </w:rPr>
        <w:t>n</w:t>
      </w:r>
      <w:r w:rsidRPr="00A41196">
        <w:rPr>
          <w:rFonts w:ascii="Times New Roman" w:hAnsi="Times New Roman" w:cs="Times New Roman"/>
          <w:sz w:val="28"/>
          <w:szCs w:val="28"/>
        </w:rPr>
        <w:t xml:space="preserve"> </w:t>
      </w:r>
      <w:r>
        <w:rPr>
          <w:rFonts w:ascii="Times New Roman" w:hAnsi="Times New Roman" w:cs="Times New Roman"/>
          <w:sz w:val="28"/>
          <w:szCs w:val="28"/>
        </w:rPr>
        <w:t>institution</w:t>
      </w:r>
      <w:r w:rsidRPr="00A41196">
        <w:rPr>
          <w:rFonts w:ascii="Times New Roman" w:hAnsi="Times New Roman" w:cs="Times New Roman"/>
          <w:sz w:val="28"/>
          <w:szCs w:val="28"/>
        </w:rPr>
        <w:t xml:space="preserve"> may not </w:t>
      </w:r>
      <w:r>
        <w:rPr>
          <w:rFonts w:ascii="Times New Roman" w:hAnsi="Times New Roman" w:cs="Times New Roman"/>
          <w:sz w:val="28"/>
          <w:szCs w:val="28"/>
        </w:rPr>
        <w:t xml:space="preserve">contract with or otherwise engage </w:t>
      </w:r>
      <w:r w:rsidRPr="00A41196">
        <w:rPr>
          <w:rFonts w:ascii="Times New Roman" w:hAnsi="Times New Roman" w:cs="Times New Roman"/>
          <w:sz w:val="28"/>
          <w:szCs w:val="28"/>
        </w:rPr>
        <w:t>a third-party servicer that</w:t>
      </w:r>
      <w:r>
        <w:rPr>
          <w:rFonts w:ascii="Times New Roman" w:hAnsi="Times New Roman" w:cs="Times New Roman"/>
          <w:sz w:val="28"/>
          <w:szCs w:val="28"/>
        </w:rPr>
        <w:t>:</w:t>
      </w:r>
    </w:p>
    <w:p w:rsidR="0023033F" w:rsidRPr="00A41196" w:rsidRDefault="0023033F" w:rsidP="0023033F">
      <w:pPr>
        <w:pStyle w:val="ListParagraph"/>
        <w:numPr>
          <w:ilvl w:val="0"/>
          <w:numId w:val="2"/>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H</w:t>
      </w:r>
      <w:r w:rsidRPr="00A41196">
        <w:rPr>
          <w:rFonts w:ascii="Times New Roman" w:hAnsi="Times New Roman" w:cs="Times New Roman"/>
          <w:sz w:val="28"/>
          <w:szCs w:val="28"/>
        </w:rPr>
        <w:t>as been limited, suspended, or terminated by the Department within the preceding five years;</w:t>
      </w:r>
    </w:p>
    <w:p w:rsidR="0023033F" w:rsidRPr="00A41196" w:rsidRDefault="0023033F" w:rsidP="0023033F">
      <w:pPr>
        <w:pStyle w:val="ListParagraph"/>
        <w:numPr>
          <w:ilvl w:val="0"/>
          <w:numId w:val="2"/>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H</w:t>
      </w:r>
      <w:r w:rsidRPr="00A41196">
        <w:rPr>
          <w:rFonts w:ascii="Times New Roman" w:hAnsi="Times New Roman" w:cs="Times New Roman"/>
          <w:sz w:val="28"/>
          <w:szCs w:val="28"/>
        </w:rPr>
        <w:t>as had, during the servicer’s two most recent audits, a finding that resulted in the servicer being required to repay an amount greater than five percent of the funds that the servicer administered under the Title IV programs for any year; or</w:t>
      </w:r>
    </w:p>
    <w:p w:rsidR="0023033F" w:rsidRPr="00AC76F1" w:rsidRDefault="0023033F" w:rsidP="0023033F">
      <w:pPr>
        <w:pStyle w:val="ListParagraph"/>
        <w:numPr>
          <w:ilvl w:val="0"/>
          <w:numId w:val="2"/>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H</w:t>
      </w:r>
      <w:r w:rsidRPr="00A41196">
        <w:rPr>
          <w:rFonts w:ascii="Times New Roman" w:hAnsi="Times New Roman" w:cs="Times New Roman"/>
          <w:sz w:val="28"/>
          <w:szCs w:val="28"/>
        </w:rPr>
        <w:t>as been cited during the preceding five years for failure to submit audit reports required under Title IV in a timely fashion.</w:t>
      </w:r>
    </w:p>
    <w:p w:rsidR="0023033F" w:rsidRDefault="0023033F" w:rsidP="0023033F">
      <w:pPr>
        <w:autoSpaceDE w:val="0"/>
        <w:autoSpaceDN w:val="0"/>
        <w:adjustRightInd w:val="0"/>
        <w:spacing w:after="0" w:line="240" w:lineRule="auto"/>
        <w:rPr>
          <w:rFonts w:ascii="Times New Roman" w:hAnsi="Times New Roman" w:cs="Times New Roman"/>
          <w:sz w:val="28"/>
          <w:szCs w:val="28"/>
        </w:rPr>
      </w:pPr>
    </w:p>
    <w:p w:rsidR="0023033F" w:rsidRPr="006A70A5" w:rsidRDefault="0023033F" w:rsidP="0023033F">
      <w:pPr>
        <w:pStyle w:val="NormalWeb"/>
        <w:shd w:val="clear" w:color="auto" w:fill="FFFFFF"/>
        <w:spacing w:before="0" w:beforeAutospacing="0" w:after="0" w:afterAutospacing="0" w:line="360" w:lineRule="atLeast"/>
        <w:rPr>
          <w:color w:val="333333"/>
          <w:sz w:val="28"/>
          <w:szCs w:val="28"/>
        </w:rPr>
      </w:pPr>
      <w:r>
        <w:rPr>
          <w:sz w:val="28"/>
          <w:szCs w:val="28"/>
        </w:rPr>
        <w:t>As mentioned previously, an</w:t>
      </w:r>
      <w:r w:rsidRPr="007171BA">
        <w:rPr>
          <w:sz w:val="28"/>
          <w:szCs w:val="28"/>
        </w:rPr>
        <w:t xml:space="preserve"> </w:t>
      </w:r>
      <w:r>
        <w:rPr>
          <w:sz w:val="28"/>
          <w:szCs w:val="28"/>
        </w:rPr>
        <w:t>institution may not contract with a third-party servicer to perform any aspect of the</w:t>
      </w:r>
      <w:r w:rsidRPr="007171BA">
        <w:rPr>
          <w:sz w:val="28"/>
          <w:szCs w:val="28"/>
        </w:rPr>
        <w:t xml:space="preserve"> </w:t>
      </w:r>
      <w:r>
        <w:rPr>
          <w:sz w:val="28"/>
          <w:szCs w:val="28"/>
        </w:rPr>
        <w:t>institution</w:t>
      </w:r>
      <w:r w:rsidRPr="007171BA">
        <w:rPr>
          <w:sz w:val="28"/>
          <w:szCs w:val="28"/>
        </w:rPr>
        <w:t>’s part</w:t>
      </w:r>
      <w:r>
        <w:rPr>
          <w:sz w:val="28"/>
          <w:szCs w:val="28"/>
        </w:rPr>
        <w:t xml:space="preserve">icipation in a Title IV program if the servicer is located outside of the United States and/or </w:t>
      </w:r>
      <w:r w:rsidRPr="008C03C7">
        <w:rPr>
          <w:sz w:val="28"/>
          <w:szCs w:val="28"/>
        </w:rPr>
        <w:t>owned or operated by an individual that is not a U.S. citizen or national, or a lawful U.S. permanent resident.</w:t>
      </w:r>
      <w:r w:rsidRPr="006A70A5">
        <w:rPr>
          <w:color w:val="333333"/>
          <w:sz w:val="28"/>
          <w:szCs w:val="28"/>
        </w:rPr>
        <w:t xml:space="preserve"> </w:t>
      </w:r>
    </w:p>
    <w:p w:rsidR="0023033F" w:rsidRPr="0023033F" w:rsidRDefault="0023033F" w:rsidP="0023033F">
      <w:pPr>
        <w:spacing w:after="0"/>
        <w:rPr>
          <w:rFonts w:ascii="Times New Roman" w:hAnsi="Times New Roman" w:cs="Times New Roman"/>
          <w:b/>
          <w:bCs/>
          <w:sz w:val="28"/>
          <w:szCs w:val="28"/>
        </w:rPr>
      </w:pPr>
    </w:p>
    <w:p w:rsidR="00581AD7" w:rsidRDefault="00581AD7" w:rsidP="0023033F">
      <w:pPr>
        <w:spacing w:after="0"/>
        <w:rPr>
          <w:rFonts w:ascii="Times New Roman" w:hAnsi="Times New Roman" w:cs="Times New Roman"/>
          <w:b/>
          <w:bCs/>
          <w:sz w:val="28"/>
          <w:szCs w:val="28"/>
        </w:rPr>
      </w:pPr>
      <w:bookmarkStart w:id="12" w:name="CNT5"/>
      <w:r w:rsidRPr="0023033F">
        <w:rPr>
          <w:rFonts w:ascii="Times New Roman" w:hAnsi="Times New Roman" w:cs="Times New Roman"/>
          <w:b/>
          <w:bCs/>
          <w:sz w:val="28"/>
          <w:szCs w:val="28"/>
        </w:rPr>
        <w:t>CNT-Q5:  How can an institution determine if a third-party servicer or its principals have been debarred, suspended, or voluntarily excluded government-wide from participation in covered transactions?</w:t>
      </w:r>
    </w:p>
    <w:bookmarkEnd w:id="12"/>
    <w:p w:rsidR="0023033F" w:rsidRDefault="0023033F" w:rsidP="0023033F">
      <w:pPr>
        <w:spacing w:after="0"/>
        <w:rPr>
          <w:rFonts w:ascii="Times New Roman" w:hAnsi="Times New Roman"/>
          <w:b/>
          <w:bCs/>
          <w:sz w:val="28"/>
          <w:szCs w:val="28"/>
        </w:rPr>
      </w:pPr>
    </w:p>
    <w:p w:rsidR="0023033F" w:rsidRDefault="0023033F" w:rsidP="0023033F">
      <w:pPr>
        <w:spacing w:after="0"/>
        <w:rPr>
          <w:rFonts w:ascii="Times New Roman" w:hAnsi="Times New Roman"/>
          <w:sz w:val="28"/>
          <w:szCs w:val="28"/>
        </w:rPr>
      </w:pPr>
      <w:r>
        <w:rPr>
          <w:rFonts w:ascii="Times New Roman" w:hAnsi="Times New Roman" w:cs="Times New Roman"/>
          <w:b/>
          <w:sz w:val="28"/>
          <w:szCs w:val="28"/>
        </w:rPr>
        <w:t>CNT-A5</w:t>
      </w:r>
      <w:r>
        <w:rPr>
          <w:rFonts w:ascii="Times New Roman" w:hAnsi="Times New Roman"/>
          <w:b/>
          <w:bCs/>
          <w:sz w:val="28"/>
          <w:szCs w:val="28"/>
        </w:rPr>
        <w:t xml:space="preserve">:  </w:t>
      </w:r>
      <w:r>
        <w:rPr>
          <w:rFonts w:ascii="Times New Roman" w:hAnsi="Times New Roman"/>
          <w:sz w:val="28"/>
          <w:szCs w:val="28"/>
        </w:rPr>
        <w:t xml:space="preserve">Institutions must search the General Services Administration’s System for Award Management site at </w:t>
      </w:r>
      <w:r w:rsidRPr="00021BDA">
        <w:rPr>
          <w:rStyle w:val="Hyperlink"/>
          <w:rFonts w:ascii="Times New Roman" w:hAnsi="Times New Roman"/>
          <w:sz w:val="28"/>
          <w:szCs w:val="28"/>
        </w:rPr>
        <w:t>http://</w:t>
      </w:r>
      <w:hyperlink r:id="rId16" w:history="1">
        <w:r w:rsidRPr="00021BDA">
          <w:rPr>
            <w:rStyle w:val="Hyperlink"/>
            <w:rFonts w:ascii="Times New Roman" w:hAnsi="Times New Roman"/>
            <w:sz w:val="28"/>
            <w:szCs w:val="28"/>
          </w:rPr>
          <w:t>www.sam.gov</w:t>
        </w:r>
      </w:hyperlink>
      <w:r>
        <w:rPr>
          <w:rFonts w:ascii="Times New Roman" w:hAnsi="Times New Roman"/>
          <w:sz w:val="28"/>
          <w:szCs w:val="28"/>
        </w:rPr>
        <w:t xml:space="preserve"> when it enters into, renews, or revises a contract with a servicer to determine if the servicer is an excluded entity. The institution should keep a copy of the search results in its records. </w:t>
      </w:r>
    </w:p>
    <w:p w:rsidR="0023033F" w:rsidRDefault="0023033F" w:rsidP="0023033F">
      <w:pPr>
        <w:spacing w:after="0"/>
        <w:rPr>
          <w:rFonts w:ascii="Times New Roman" w:hAnsi="Times New Roman" w:cs="Times New Roman"/>
          <w:b/>
          <w:bCs/>
          <w:sz w:val="28"/>
          <w:szCs w:val="28"/>
        </w:rPr>
      </w:pPr>
    </w:p>
    <w:p w:rsidR="00581AD7" w:rsidRDefault="00581AD7" w:rsidP="0023033F">
      <w:pPr>
        <w:spacing w:after="0"/>
        <w:rPr>
          <w:rFonts w:ascii="Times New Roman" w:hAnsi="Times New Roman" w:cs="Times New Roman"/>
          <w:b/>
          <w:bCs/>
          <w:sz w:val="28"/>
          <w:szCs w:val="28"/>
        </w:rPr>
      </w:pPr>
      <w:bookmarkStart w:id="13" w:name="CNT6"/>
      <w:r w:rsidRPr="0023033F">
        <w:rPr>
          <w:rFonts w:ascii="Times New Roman" w:hAnsi="Times New Roman" w:cs="Times New Roman"/>
          <w:b/>
          <w:bCs/>
          <w:sz w:val="28"/>
          <w:szCs w:val="28"/>
        </w:rPr>
        <w:t xml:space="preserve">CNT-Q6:  How can an institution determine if the Department has imposed an emergency limitation, suspension, or termination action with regard to a </w:t>
      </w:r>
      <w:r w:rsidRPr="0023033F">
        <w:rPr>
          <w:rFonts w:ascii="Times New Roman" w:hAnsi="Times New Roman" w:cs="Times New Roman"/>
          <w:b/>
          <w:bCs/>
          <w:sz w:val="28"/>
          <w:szCs w:val="28"/>
        </w:rPr>
        <w:lastRenderedPageBreak/>
        <w:t xml:space="preserve">servicer’s ability to contract with the institution to administer any aspect of its participation in the Title IV, HEA programs, pursuant to the provisions of 34 CFR Part 668, Subpart G?      </w:t>
      </w:r>
    </w:p>
    <w:bookmarkEnd w:id="13"/>
    <w:p w:rsidR="0023033F" w:rsidRDefault="0023033F" w:rsidP="0023033F">
      <w:pPr>
        <w:spacing w:after="0"/>
        <w:rPr>
          <w:rFonts w:ascii="Times New Roman" w:hAnsi="Times New Roman" w:cs="Times New Roman"/>
          <w:b/>
          <w:bCs/>
          <w:sz w:val="28"/>
          <w:szCs w:val="28"/>
        </w:rPr>
      </w:pPr>
    </w:p>
    <w:p w:rsidR="0023033F" w:rsidRDefault="0023033F" w:rsidP="0023033F">
      <w:pPr>
        <w:spacing w:after="0"/>
        <w:rPr>
          <w:rFonts w:ascii="Times New Roman" w:hAnsi="Times New Roman"/>
          <w:sz w:val="28"/>
          <w:szCs w:val="28"/>
        </w:rPr>
      </w:pPr>
      <w:r>
        <w:rPr>
          <w:rFonts w:ascii="Times New Roman" w:hAnsi="Times New Roman" w:cs="Times New Roman"/>
          <w:b/>
          <w:sz w:val="28"/>
          <w:szCs w:val="28"/>
        </w:rPr>
        <w:t>CNT-A6</w:t>
      </w:r>
      <w:r w:rsidRPr="00DC40AE">
        <w:rPr>
          <w:rFonts w:ascii="Times New Roman" w:hAnsi="Times New Roman"/>
          <w:b/>
          <w:sz w:val="28"/>
          <w:szCs w:val="28"/>
        </w:rPr>
        <w:t>:</w:t>
      </w:r>
      <w:r>
        <w:rPr>
          <w:rFonts w:ascii="Times New Roman" w:hAnsi="Times New Roman"/>
          <w:sz w:val="28"/>
          <w:szCs w:val="28"/>
        </w:rPr>
        <w:t xml:space="preserve">  The Department will notify an institution in writing if the institution reports a servicer that has been limited, suspended, or terminated by the Department, or if the Department has imposed an emergency action on the servicer.   </w:t>
      </w:r>
    </w:p>
    <w:p w:rsidR="00581AD7" w:rsidRPr="0023033F" w:rsidRDefault="00581AD7" w:rsidP="00581AD7">
      <w:pPr>
        <w:spacing w:after="0"/>
        <w:rPr>
          <w:rFonts w:ascii="Times New Roman" w:hAnsi="Times New Roman" w:cs="Times New Roman"/>
          <w:b/>
          <w:bCs/>
          <w:sz w:val="28"/>
          <w:szCs w:val="28"/>
        </w:rPr>
      </w:pPr>
    </w:p>
    <w:p w:rsidR="00581AD7" w:rsidRPr="0023033F" w:rsidRDefault="00581AD7" w:rsidP="0023033F">
      <w:pPr>
        <w:spacing w:after="0"/>
        <w:rPr>
          <w:rFonts w:ascii="Times New Roman" w:hAnsi="Times New Roman" w:cs="Times New Roman"/>
          <w:b/>
          <w:bCs/>
          <w:sz w:val="28"/>
          <w:szCs w:val="28"/>
        </w:rPr>
      </w:pPr>
      <w:bookmarkStart w:id="14" w:name="CNT7"/>
      <w:r w:rsidRPr="0023033F">
        <w:rPr>
          <w:rFonts w:ascii="Times New Roman" w:hAnsi="Times New Roman" w:cs="Times New Roman"/>
          <w:b/>
          <w:bCs/>
          <w:sz w:val="28"/>
          <w:szCs w:val="28"/>
        </w:rPr>
        <w:t xml:space="preserve">CNT-Q7:  </w:t>
      </w:r>
      <w:r w:rsidR="00463D04">
        <w:rPr>
          <w:rFonts w:ascii="Times New Roman" w:hAnsi="Times New Roman" w:cs="Times New Roman"/>
          <w:b/>
          <w:bCs/>
          <w:sz w:val="28"/>
          <w:szCs w:val="28"/>
        </w:rPr>
        <w:t>Does an institution need to require a third-party</w:t>
      </w:r>
      <w:r w:rsidRPr="0023033F">
        <w:rPr>
          <w:rFonts w:ascii="Times New Roman" w:hAnsi="Times New Roman" w:cs="Times New Roman"/>
          <w:b/>
          <w:bCs/>
          <w:sz w:val="28"/>
          <w:szCs w:val="28"/>
        </w:rPr>
        <w:t xml:space="preserve"> servicer to sign a Certification By Lower Tier Contractor form?</w:t>
      </w:r>
    </w:p>
    <w:bookmarkEnd w:id="14"/>
    <w:p w:rsidR="0023033F" w:rsidRDefault="0023033F" w:rsidP="0023033F">
      <w:pPr>
        <w:spacing w:after="0"/>
        <w:rPr>
          <w:rFonts w:ascii="Times New Roman" w:hAnsi="Times New Roman" w:cs="Times New Roman"/>
          <w:b/>
          <w:sz w:val="28"/>
          <w:szCs w:val="28"/>
        </w:rPr>
      </w:pPr>
    </w:p>
    <w:p w:rsidR="0023033F" w:rsidRDefault="0023033F" w:rsidP="0023033F">
      <w:pPr>
        <w:spacing w:after="0"/>
        <w:rPr>
          <w:rFonts w:ascii="Times New Roman" w:hAnsi="Times New Roman" w:cs="Times New Roman"/>
          <w:color w:val="FF0000"/>
          <w:sz w:val="28"/>
          <w:szCs w:val="28"/>
        </w:rPr>
      </w:pPr>
      <w:r>
        <w:rPr>
          <w:rFonts w:ascii="Times New Roman" w:hAnsi="Times New Roman" w:cs="Times New Roman"/>
          <w:b/>
          <w:sz w:val="28"/>
          <w:szCs w:val="28"/>
        </w:rPr>
        <w:t>CNT-A7</w:t>
      </w:r>
      <w:r w:rsidRPr="00811370">
        <w:rPr>
          <w:rFonts w:ascii="Times New Roman" w:hAnsi="Times New Roman" w:cs="Times New Roman"/>
          <w:b/>
          <w:sz w:val="28"/>
          <w:szCs w:val="28"/>
        </w:rPr>
        <w:t>:</w:t>
      </w:r>
      <w:r>
        <w:rPr>
          <w:rFonts w:ascii="Times New Roman" w:hAnsi="Times New Roman" w:cs="Times New Roman"/>
          <w:b/>
          <w:sz w:val="28"/>
          <w:szCs w:val="28"/>
        </w:rPr>
        <w:t xml:space="preserve">  </w:t>
      </w:r>
      <w:r w:rsidRPr="006B516B">
        <w:rPr>
          <w:rFonts w:ascii="Times New Roman" w:hAnsi="Times New Roman" w:cs="Times New Roman"/>
          <w:sz w:val="28"/>
          <w:szCs w:val="28"/>
        </w:rPr>
        <w:t>A</w:t>
      </w:r>
      <w:r>
        <w:rPr>
          <w:rFonts w:ascii="Times New Roman" w:hAnsi="Times New Roman" w:cs="Times New Roman"/>
          <w:sz w:val="28"/>
          <w:szCs w:val="28"/>
        </w:rPr>
        <w:t>n</w:t>
      </w:r>
      <w:r w:rsidRPr="006B516B">
        <w:rPr>
          <w:rFonts w:ascii="Times New Roman" w:hAnsi="Times New Roman" w:cs="Times New Roman"/>
          <w:sz w:val="28"/>
          <w:szCs w:val="28"/>
        </w:rPr>
        <w:t xml:space="preserve"> </w:t>
      </w:r>
      <w:r>
        <w:rPr>
          <w:rFonts w:ascii="Times New Roman" w:hAnsi="Times New Roman" w:cs="Times New Roman"/>
          <w:sz w:val="28"/>
          <w:szCs w:val="28"/>
        </w:rPr>
        <w:t>institution</w:t>
      </w:r>
      <w:r w:rsidRPr="006B516B">
        <w:rPr>
          <w:rFonts w:ascii="Times New Roman" w:hAnsi="Times New Roman" w:cs="Times New Roman"/>
          <w:sz w:val="28"/>
          <w:szCs w:val="28"/>
        </w:rPr>
        <w:t xml:space="preserve"> </w:t>
      </w:r>
      <w:r>
        <w:rPr>
          <w:rFonts w:ascii="Times New Roman" w:hAnsi="Times New Roman" w:cs="Times New Roman"/>
          <w:sz w:val="28"/>
          <w:szCs w:val="28"/>
        </w:rPr>
        <w:t>is required to</w:t>
      </w:r>
      <w:r w:rsidRPr="006B516B">
        <w:rPr>
          <w:rFonts w:ascii="Times New Roman" w:hAnsi="Times New Roman" w:cs="Times New Roman"/>
          <w:sz w:val="28"/>
          <w:szCs w:val="28"/>
        </w:rPr>
        <w:t xml:space="preserve"> obtain a signed Certification By Lower Tier Contractor </w:t>
      </w:r>
      <w:r>
        <w:rPr>
          <w:rFonts w:ascii="Times New Roman" w:hAnsi="Times New Roman" w:cs="Times New Roman"/>
          <w:sz w:val="28"/>
          <w:szCs w:val="28"/>
        </w:rPr>
        <w:t xml:space="preserve">form </w:t>
      </w:r>
      <w:r w:rsidRPr="006B516B">
        <w:rPr>
          <w:rFonts w:ascii="Times New Roman" w:hAnsi="Times New Roman" w:cs="Times New Roman"/>
          <w:sz w:val="28"/>
          <w:szCs w:val="28"/>
        </w:rPr>
        <w:t>from all of its third-party servicers</w:t>
      </w:r>
      <w:r>
        <w:rPr>
          <w:rFonts w:ascii="Times New Roman" w:hAnsi="Times New Roman" w:cs="Times New Roman"/>
          <w:sz w:val="28"/>
          <w:szCs w:val="28"/>
        </w:rPr>
        <w:t xml:space="preserve">, as well as any subcontractors that perform work for the institution on behalf of a third-party servicer.  The Certification By Lower Tier Contractor form is included as an attachment to the institution’s PPA.  </w:t>
      </w:r>
      <w:r w:rsidRPr="001A163D">
        <w:rPr>
          <w:rFonts w:ascii="Times New Roman" w:hAnsi="Times New Roman" w:cs="Times New Roman"/>
          <w:sz w:val="28"/>
          <w:szCs w:val="28"/>
        </w:rPr>
        <w:t xml:space="preserve">The school must make copies of the form and obtain the signatures of any and all Lower Tier Contractors on copies of the certification. The signed certification(s) are to be retained in the school’s files.  A Lower Tier Contractor includes any contracted individuals not considered employees of the school, who participate in the school’s administration of the </w:t>
      </w:r>
      <w:r>
        <w:rPr>
          <w:rFonts w:ascii="Times New Roman" w:hAnsi="Times New Roman" w:cs="Times New Roman"/>
          <w:sz w:val="28"/>
          <w:szCs w:val="28"/>
        </w:rPr>
        <w:t>Title IV</w:t>
      </w:r>
      <w:r w:rsidRPr="001A163D">
        <w:rPr>
          <w:rFonts w:ascii="Times New Roman" w:hAnsi="Times New Roman" w:cs="Times New Roman"/>
          <w:sz w:val="28"/>
          <w:szCs w:val="28"/>
        </w:rPr>
        <w:t xml:space="preserve"> programs</w:t>
      </w:r>
      <w:r>
        <w:rPr>
          <w:rFonts w:ascii="Times New Roman" w:hAnsi="Times New Roman" w:cs="Times New Roman"/>
          <w:sz w:val="28"/>
          <w:szCs w:val="28"/>
        </w:rPr>
        <w:t xml:space="preserve">. </w:t>
      </w:r>
      <w:r w:rsidRPr="001A163D">
        <w:rPr>
          <w:rFonts w:ascii="Times New Roman" w:hAnsi="Times New Roman" w:cs="Times New Roman"/>
          <w:sz w:val="28"/>
          <w:szCs w:val="28"/>
        </w:rPr>
        <w:t xml:space="preserve"> </w:t>
      </w:r>
    </w:p>
    <w:p w:rsidR="0023033F" w:rsidRPr="0023033F" w:rsidRDefault="0023033F" w:rsidP="00581AD7">
      <w:pPr>
        <w:spacing w:after="0"/>
        <w:rPr>
          <w:rFonts w:ascii="Times New Roman" w:hAnsi="Times New Roman" w:cs="Times New Roman"/>
          <w:b/>
          <w:bCs/>
          <w:sz w:val="28"/>
          <w:szCs w:val="28"/>
        </w:rPr>
      </w:pPr>
    </w:p>
    <w:p w:rsidR="00581AD7" w:rsidRPr="0023033F" w:rsidRDefault="00581AD7" w:rsidP="0023033F">
      <w:pPr>
        <w:spacing w:after="0"/>
        <w:rPr>
          <w:rFonts w:ascii="Times New Roman" w:hAnsi="Times New Roman" w:cs="Times New Roman"/>
          <w:b/>
          <w:bCs/>
          <w:sz w:val="28"/>
          <w:szCs w:val="28"/>
        </w:rPr>
      </w:pPr>
      <w:bookmarkStart w:id="15" w:name="CNT8"/>
      <w:r w:rsidRPr="0023033F">
        <w:rPr>
          <w:rFonts w:ascii="Times New Roman" w:hAnsi="Times New Roman" w:cs="Times New Roman"/>
          <w:b/>
          <w:bCs/>
          <w:sz w:val="28"/>
          <w:szCs w:val="28"/>
        </w:rPr>
        <w:t>CNT-Q8:  What does jointly and severally liable mean?</w:t>
      </w:r>
    </w:p>
    <w:bookmarkEnd w:id="15"/>
    <w:p w:rsidR="00A569EA" w:rsidRDefault="00A569EA" w:rsidP="008E7C38">
      <w:pPr>
        <w:spacing w:after="0"/>
        <w:rPr>
          <w:rFonts w:ascii="Times New Roman" w:hAnsi="Times New Roman" w:cs="Times New Roman"/>
          <w:b/>
          <w:sz w:val="28"/>
          <w:szCs w:val="28"/>
        </w:rPr>
      </w:pPr>
    </w:p>
    <w:p w:rsidR="00D944FC" w:rsidRDefault="0023033F" w:rsidP="00575A29">
      <w:pPr>
        <w:spacing w:after="0"/>
        <w:rPr>
          <w:rFonts w:ascii="Times New Roman" w:hAnsi="Times New Roman" w:cs="Times New Roman"/>
          <w:sz w:val="28"/>
          <w:szCs w:val="28"/>
        </w:rPr>
      </w:pPr>
      <w:r>
        <w:rPr>
          <w:rFonts w:ascii="Times New Roman" w:hAnsi="Times New Roman" w:cs="Times New Roman"/>
          <w:b/>
          <w:sz w:val="28"/>
          <w:szCs w:val="28"/>
        </w:rPr>
        <w:t>CNT-A8</w:t>
      </w:r>
      <w:r w:rsidR="00CA09D2">
        <w:rPr>
          <w:rFonts w:ascii="Times New Roman" w:hAnsi="Times New Roman" w:cs="Times New Roman"/>
          <w:b/>
          <w:sz w:val="28"/>
          <w:szCs w:val="28"/>
        </w:rPr>
        <w:t xml:space="preserve">:  </w:t>
      </w:r>
      <w:r w:rsidR="00CA09D2" w:rsidRPr="00AF76E4">
        <w:rPr>
          <w:rFonts w:ascii="Times New Roman" w:hAnsi="Times New Roman" w:cs="Times New Roman"/>
          <w:sz w:val="28"/>
          <w:szCs w:val="28"/>
        </w:rPr>
        <w:t>Under joint and several liabilities, the Department may</w:t>
      </w:r>
      <w:r w:rsidR="005C093C">
        <w:rPr>
          <w:rFonts w:ascii="Times New Roman" w:hAnsi="Times New Roman" w:cs="Times New Roman"/>
          <w:sz w:val="28"/>
          <w:szCs w:val="28"/>
        </w:rPr>
        <w:t xml:space="preserve"> seek repayment for Title IV violations from the institution</w:t>
      </w:r>
      <w:r w:rsidR="00AF0AFB">
        <w:rPr>
          <w:rFonts w:ascii="Times New Roman" w:hAnsi="Times New Roman" w:cs="Times New Roman"/>
          <w:sz w:val="28"/>
          <w:szCs w:val="28"/>
        </w:rPr>
        <w:t>,</w:t>
      </w:r>
      <w:r w:rsidR="005C093C">
        <w:rPr>
          <w:rFonts w:ascii="Times New Roman" w:hAnsi="Times New Roman" w:cs="Times New Roman"/>
          <w:sz w:val="28"/>
          <w:szCs w:val="28"/>
        </w:rPr>
        <w:t xml:space="preserve"> the third-party servicer, or both.</w:t>
      </w:r>
      <w:r w:rsidR="00CA09D2" w:rsidRPr="00AF76E4">
        <w:rPr>
          <w:rFonts w:ascii="Times New Roman" w:hAnsi="Times New Roman" w:cs="Times New Roman"/>
          <w:sz w:val="28"/>
          <w:szCs w:val="28"/>
        </w:rPr>
        <w:t xml:space="preserve"> </w:t>
      </w:r>
    </w:p>
    <w:p w:rsidR="00274872" w:rsidRDefault="00274872" w:rsidP="00575A29">
      <w:pPr>
        <w:spacing w:after="0"/>
        <w:rPr>
          <w:rFonts w:ascii="Times New Roman" w:hAnsi="Times New Roman" w:cs="Times New Roman"/>
          <w:sz w:val="28"/>
          <w:szCs w:val="28"/>
        </w:rPr>
      </w:pPr>
    </w:p>
    <w:p w:rsidR="00274872" w:rsidRDefault="00274872" w:rsidP="00575A29">
      <w:pPr>
        <w:spacing w:after="0"/>
        <w:rPr>
          <w:rFonts w:ascii="Times New Roman" w:hAnsi="Times New Roman" w:cs="Times New Roman"/>
          <w:sz w:val="28"/>
          <w:szCs w:val="28"/>
        </w:rPr>
      </w:pPr>
      <w:r>
        <w:rPr>
          <w:rFonts w:ascii="Times New Roman" w:hAnsi="Times New Roman" w:cs="Times New Roman"/>
          <w:sz w:val="28"/>
          <w:szCs w:val="28"/>
        </w:rPr>
        <w:t xml:space="preserve">Since the institution </w:t>
      </w:r>
      <w:r w:rsidR="00817AF6">
        <w:rPr>
          <w:rFonts w:ascii="Times New Roman" w:hAnsi="Times New Roman" w:cs="Times New Roman"/>
          <w:sz w:val="28"/>
          <w:szCs w:val="28"/>
        </w:rPr>
        <w:t>is</w:t>
      </w:r>
      <w:r>
        <w:rPr>
          <w:rFonts w:ascii="Times New Roman" w:hAnsi="Times New Roman" w:cs="Times New Roman"/>
          <w:sz w:val="28"/>
          <w:szCs w:val="28"/>
        </w:rPr>
        <w:t xml:space="preserve"> jointly and severally liable</w:t>
      </w:r>
      <w:r w:rsidR="00817AF6">
        <w:rPr>
          <w:rFonts w:ascii="Times New Roman" w:hAnsi="Times New Roman" w:cs="Times New Roman"/>
          <w:sz w:val="28"/>
          <w:szCs w:val="28"/>
        </w:rPr>
        <w:t xml:space="preserve"> for any violation committed by its third-party servicer(s)</w:t>
      </w:r>
      <w:r>
        <w:rPr>
          <w:rFonts w:ascii="Times New Roman" w:hAnsi="Times New Roman" w:cs="Times New Roman"/>
          <w:sz w:val="28"/>
          <w:szCs w:val="28"/>
        </w:rPr>
        <w:t xml:space="preserve">, the institution should take precautions </w:t>
      </w:r>
      <w:r w:rsidR="00817AF6">
        <w:rPr>
          <w:rFonts w:ascii="Times New Roman" w:hAnsi="Times New Roman" w:cs="Times New Roman"/>
          <w:sz w:val="28"/>
          <w:szCs w:val="28"/>
        </w:rPr>
        <w:t xml:space="preserve">during </w:t>
      </w:r>
      <w:r w:rsidR="00135EFD">
        <w:rPr>
          <w:rFonts w:ascii="Times New Roman" w:hAnsi="Times New Roman" w:cs="Times New Roman"/>
          <w:sz w:val="28"/>
          <w:szCs w:val="28"/>
        </w:rPr>
        <w:t xml:space="preserve">its </w:t>
      </w:r>
      <w:r w:rsidR="00817AF6">
        <w:rPr>
          <w:rFonts w:ascii="Times New Roman" w:hAnsi="Times New Roman" w:cs="Times New Roman"/>
          <w:sz w:val="28"/>
          <w:szCs w:val="28"/>
        </w:rPr>
        <w:t xml:space="preserve">selection and </w:t>
      </w:r>
      <w:r w:rsidR="00135EFD">
        <w:rPr>
          <w:rFonts w:ascii="Times New Roman" w:hAnsi="Times New Roman" w:cs="Times New Roman"/>
          <w:sz w:val="28"/>
          <w:szCs w:val="28"/>
        </w:rPr>
        <w:t xml:space="preserve">contracting </w:t>
      </w:r>
      <w:r w:rsidR="00817AF6">
        <w:rPr>
          <w:rFonts w:ascii="Times New Roman" w:hAnsi="Times New Roman" w:cs="Times New Roman"/>
          <w:sz w:val="28"/>
          <w:szCs w:val="28"/>
        </w:rPr>
        <w:t>process;</w:t>
      </w:r>
      <w:r>
        <w:rPr>
          <w:rFonts w:ascii="Times New Roman" w:hAnsi="Times New Roman" w:cs="Times New Roman"/>
          <w:sz w:val="28"/>
          <w:szCs w:val="28"/>
        </w:rPr>
        <w:t xml:space="preserve"> and implement procedures with appropriate controls to periodically assess that the </w:t>
      </w:r>
      <w:r w:rsidR="00817AF6">
        <w:rPr>
          <w:rFonts w:ascii="Times New Roman" w:hAnsi="Times New Roman" w:cs="Times New Roman"/>
          <w:sz w:val="28"/>
          <w:szCs w:val="28"/>
        </w:rPr>
        <w:t xml:space="preserve">functions or services performed on behalf of the institution are compliant with Title IV rules.  </w:t>
      </w:r>
    </w:p>
    <w:p w:rsidR="005F77CF" w:rsidRDefault="005F77CF" w:rsidP="00575A29">
      <w:pPr>
        <w:spacing w:after="0"/>
        <w:rPr>
          <w:rFonts w:ascii="Times New Roman" w:hAnsi="Times New Roman" w:cs="Times New Roman"/>
          <w:sz w:val="28"/>
          <w:szCs w:val="28"/>
        </w:rPr>
      </w:pPr>
    </w:p>
    <w:p w:rsidR="000448EF" w:rsidRDefault="000448EF" w:rsidP="000448EF">
      <w:pPr>
        <w:spacing w:after="0"/>
        <w:rPr>
          <w:rStyle w:val="IntenseReference"/>
          <w:rFonts w:ascii="Times New Roman" w:hAnsi="Times New Roman" w:cs="Times New Roman"/>
          <w:color w:val="auto"/>
          <w:sz w:val="28"/>
          <w:szCs w:val="28"/>
        </w:rPr>
      </w:pPr>
      <w:r w:rsidRPr="0063641E">
        <w:rPr>
          <w:rStyle w:val="IntenseReference"/>
          <w:rFonts w:ascii="Times New Roman" w:hAnsi="Times New Roman" w:cs="Times New Roman"/>
          <w:color w:val="auto"/>
          <w:sz w:val="28"/>
          <w:szCs w:val="28"/>
        </w:rPr>
        <w:t>Category:  Third-Party Servicers – Safeguarding Student Information</w:t>
      </w:r>
      <w:r w:rsidR="0063641E">
        <w:rPr>
          <w:rStyle w:val="IntenseReference"/>
          <w:rFonts w:ascii="Times New Roman" w:hAnsi="Times New Roman" w:cs="Times New Roman"/>
          <w:color w:val="auto"/>
          <w:sz w:val="28"/>
          <w:szCs w:val="28"/>
        </w:rPr>
        <w:t xml:space="preserve"> (SSI)</w:t>
      </w:r>
    </w:p>
    <w:p w:rsidR="0063641E" w:rsidRPr="0063641E" w:rsidRDefault="0063641E" w:rsidP="000448EF">
      <w:pPr>
        <w:spacing w:after="0"/>
        <w:rPr>
          <w:rStyle w:val="IntenseReference"/>
          <w:rFonts w:ascii="Times New Roman" w:hAnsi="Times New Roman" w:cs="Times New Roman"/>
          <w:color w:val="auto"/>
          <w:sz w:val="28"/>
          <w:szCs w:val="28"/>
        </w:rPr>
      </w:pPr>
    </w:p>
    <w:p w:rsidR="00ED2E06" w:rsidRPr="00ED2E06" w:rsidRDefault="00ED2E06" w:rsidP="00ED2E06">
      <w:pPr>
        <w:spacing w:after="0"/>
        <w:rPr>
          <w:rFonts w:ascii="Times New Roman" w:hAnsi="Times New Roman"/>
          <w:b/>
          <w:bCs/>
          <w:sz w:val="28"/>
          <w:szCs w:val="28"/>
        </w:rPr>
      </w:pPr>
      <w:bookmarkStart w:id="16" w:name="SSI1"/>
      <w:r w:rsidRPr="00ED2E06">
        <w:rPr>
          <w:rFonts w:ascii="Times New Roman" w:hAnsi="Times New Roman"/>
          <w:b/>
          <w:bCs/>
          <w:sz w:val="28"/>
          <w:szCs w:val="28"/>
        </w:rPr>
        <w:t>SSI-Q1:  Does FERPA permit an institution to share personally identifiable information (PII) from students’ education records with a third-party servicer without the student’s consent?</w:t>
      </w:r>
    </w:p>
    <w:bookmarkEnd w:id="16"/>
    <w:p w:rsidR="00ED2E06" w:rsidRPr="00ED2E06" w:rsidRDefault="00ED2E06" w:rsidP="00ED2E06">
      <w:pPr>
        <w:spacing w:after="0"/>
        <w:rPr>
          <w:rFonts w:ascii="Times New Roman" w:hAnsi="Times New Roman" w:cs="Times New Roman"/>
          <w:b/>
          <w:sz w:val="28"/>
          <w:szCs w:val="28"/>
        </w:rPr>
      </w:pPr>
    </w:p>
    <w:p w:rsidR="00ED2E06" w:rsidRPr="00ED2E06" w:rsidRDefault="00ED2E06" w:rsidP="00ED2E06">
      <w:pPr>
        <w:spacing w:after="0"/>
        <w:rPr>
          <w:rFonts w:ascii="Times New Roman" w:hAnsi="Times New Roman" w:cs="Times New Roman"/>
          <w:sz w:val="28"/>
          <w:szCs w:val="28"/>
        </w:rPr>
      </w:pPr>
      <w:r w:rsidRPr="00ED2E06">
        <w:rPr>
          <w:rFonts w:ascii="Times New Roman" w:hAnsi="Times New Roman" w:cs="Times New Roman"/>
          <w:b/>
          <w:sz w:val="28"/>
          <w:szCs w:val="28"/>
        </w:rPr>
        <w:t>SSI-A1:</w:t>
      </w:r>
      <w:r w:rsidRPr="00ED2E06">
        <w:rPr>
          <w:rFonts w:ascii="Times New Roman" w:hAnsi="Times New Roman" w:cs="Times New Roman"/>
          <w:sz w:val="28"/>
          <w:szCs w:val="28"/>
        </w:rPr>
        <w:t xml:space="preserve">  Yes</w:t>
      </w:r>
      <w:r w:rsidR="003445D1">
        <w:rPr>
          <w:rFonts w:ascii="Times New Roman" w:hAnsi="Times New Roman" w:cs="Times New Roman"/>
          <w:sz w:val="28"/>
          <w:szCs w:val="28"/>
        </w:rPr>
        <w:t>, under certain conditions</w:t>
      </w:r>
      <w:r w:rsidRPr="00ED2E06">
        <w:rPr>
          <w:rFonts w:ascii="Times New Roman" w:hAnsi="Times New Roman" w:cs="Times New Roman"/>
          <w:sz w:val="28"/>
          <w:szCs w:val="28"/>
        </w:rPr>
        <w:t>.  The Family Educational Rights and Privacy Act (FERPA) (34 CFR § 99.31(a)(4)) permits institutions to disclose PII from an education record of a student to a third-party servicer, without consent, in connection with financial aid for which the student has applied or which the student has received, if disclosure of the information is necessary for such purposes as to:</w:t>
      </w:r>
    </w:p>
    <w:p w:rsidR="00ED2E06" w:rsidRPr="00ED2E06" w:rsidRDefault="00ED2E06" w:rsidP="00ED2E06">
      <w:pPr>
        <w:spacing w:after="0"/>
        <w:rPr>
          <w:rFonts w:ascii="Times New Roman" w:hAnsi="Times New Roman" w:cs="Times New Roman"/>
          <w:sz w:val="28"/>
          <w:szCs w:val="28"/>
        </w:rPr>
      </w:pPr>
    </w:p>
    <w:p w:rsidR="003A58A0" w:rsidRDefault="00ED2E06" w:rsidP="003A58A0">
      <w:pPr>
        <w:numPr>
          <w:ilvl w:val="1"/>
          <w:numId w:val="13"/>
        </w:numPr>
        <w:spacing w:after="0"/>
        <w:ind w:hanging="720"/>
        <w:rPr>
          <w:rFonts w:ascii="Times New Roman" w:hAnsi="Times New Roman" w:cs="Times New Roman"/>
          <w:sz w:val="28"/>
          <w:szCs w:val="28"/>
        </w:rPr>
      </w:pPr>
      <w:r w:rsidRPr="00ED2E06">
        <w:rPr>
          <w:rFonts w:ascii="Times New Roman" w:hAnsi="Times New Roman" w:cs="Times New Roman"/>
          <w:sz w:val="28"/>
          <w:szCs w:val="28"/>
        </w:rPr>
        <w:t>Determine eligibility for the aid;</w:t>
      </w:r>
    </w:p>
    <w:p w:rsidR="003A58A0" w:rsidRDefault="00ED2E06" w:rsidP="003A58A0">
      <w:pPr>
        <w:numPr>
          <w:ilvl w:val="1"/>
          <w:numId w:val="13"/>
        </w:numPr>
        <w:spacing w:after="0"/>
        <w:ind w:hanging="720"/>
        <w:rPr>
          <w:rFonts w:ascii="Times New Roman" w:hAnsi="Times New Roman" w:cs="Times New Roman"/>
          <w:sz w:val="28"/>
          <w:szCs w:val="28"/>
        </w:rPr>
      </w:pPr>
      <w:r w:rsidRPr="003A58A0">
        <w:rPr>
          <w:rFonts w:ascii="Times New Roman" w:hAnsi="Times New Roman" w:cs="Times New Roman"/>
          <w:sz w:val="28"/>
          <w:szCs w:val="28"/>
        </w:rPr>
        <w:t>Determine the amount of the aid;</w:t>
      </w:r>
    </w:p>
    <w:p w:rsidR="003A58A0" w:rsidRDefault="00ED2E06" w:rsidP="003A58A0">
      <w:pPr>
        <w:numPr>
          <w:ilvl w:val="1"/>
          <w:numId w:val="13"/>
        </w:numPr>
        <w:spacing w:after="0"/>
        <w:ind w:hanging="720"/>
        <w:rPr>
          <w:rFonts w:ascii="Times New Roman" w:hAnsi="Times New Roman" w:cs="Times New Roman"/>
          <w:sz w:val="28"/>
          <w:szCs w:val="28"/>
        </w:rPr>
      </w:pPr>
      <w:r w:rsidRPr="003A58A0">
        <w:rPr>
          <w:rFonts w:ascii="Times New Roman" w:hAnsi="Times New Roman" w:cs="Times New Roman"/>
          <w:sz w:val="28"/>
          <w:szCs w:val="28"/>
        </w:rPr>
        <w:t xml:space="preserve">Determine the conditions for the aid; or </w:t>
      </w:r>
    </w:p>
    <w:p w:rsidR="00ED2E06" w:rsidRPr="003A58A0" w:rsidRDefault="00ED2E06" w:rsidP="003A58A0">
      <w:pPr>
        <w:numPr>
          <w:ilvl w:val="1"/>
          <w:numId w:val="13"/>
        </w:numPr>
        <w:spacing w:after="0"/>
        <w:ind w:hanging="720"/>
        <w:rPr>
          <w:rFonts w:ascii="Times New Roman" w:hAnsi="Times New Roman" w:cs="Times New Roman"/>
          <w:sz w:val="28"/>
          <w:szCs w:val="28"/>
        </w:rPr>
      </w:pPr>
      <w:r w:rsidRPr="003A58A0">
        <w:rPr>
          <w:rFonts w:ascii="Times New Roman" w:hAnsi="Times New Roman" w:cs="Times New Roman"/>
          <w:sz w:val="28"/>
          <w:szCs w:val="28"/>
        </w:rPr>
        <w:t>Enforce the terms and conditions of the aid.</w:t>
      </w:r>
    </w:p>
    <w:p w:rsidR="00ED2E06" w:rsidRPr="00ED2E06" w:rsidRDefault="00ED2E06" w:rsidP="00ED2E06">
      <w:pPr>
        <w:spacing w:after="0"/>
        <w:ind w:left="2880"/>
        <w:rPr>
          <w:rFonts w:ascii="Times New Roman" w:hAnsi="Times New Roman" w:cs="Times New Roman"/>
          <w:sz w:val="28"/>
          <w:szCs w:val="28"/>
        </w:rPr>
      </w:pPr>
    </w:p>
    <w:p w:rsidR="0063291A" w:rsidRDefault="00ED2E06" w:rsidP="00ED2E06">
      <w:pPr>
        <w:spacing w:after="0"/>
        <w:rPr>
          <w:rFonts w:ascii="Times New Roman" w:hAnsi="Times New Roman" w:cs="Times New Roman"/>
          <w:sz w:val="28"/>
          <w:szCs w:val="28"/>
        </w:rPr>
      </w:pPr>
      <w:r w:rsidRPr="00ED2E06">
        <w:rPr>
          <w:rFonts w:ascii="Times New Roman" w:hAnsi="Times New Roman" w:cs="Times New Roman"/>
          <w:sz w:val="28"/>
          <w:szCs w:val="28"/>
        </w:rPr>
        <w:t>Institutions must comply with FERPA’s recordkeeping requirements for disclosures (34 CFR § 99.32).  These requirements state that an educational agency or institution:  (1) shall maintain a record of each request for access to and each disclosure of PII from the education records of each student; and (2) shall maintain the record with the education records of the student as long as the records are maintained.  Thus, if an institution discloses education records to a third-party servicer under this exception, it must be compliant with the recordation requirements under FERPA and</w:t>
      </w:r>
      <w:r w:rsidR="00173512">
        <w:rPr>
          <w:rFonts w:ascii="Times New Roman" w:hAnsi="Times New Roman" w:cs="Times New Roman"/>
          <w:sz w:val="28"/>
          <w:szCs w:val="28"/>
        </w:rPr>
        <w:t xml:space="preserve">, for each </w:t>
      </w:r>
      <w:r w:rsidR="005C177C">
        <w:rPr>
          <w:rFonts w:ascii="Times New Roman" w:hAnsi="Times New Roman" w:cs="Times New Roman"/>
          <w:sz w:val="28"/>
          <w:szCs w:val="28"/>
        </w:rPr>
        <w:t xml:space="preserve">request or </w:t>
      </w:r>
      <w:r w:rsidR="00173512">
        <w:rPr>
          <w:rFonts w:ascii="Times New Roman" w:hAnsi="Times New Roman" w:cs="Times New Roman"/>
          <w:sz w:val="28"/>
          <w:szCs w:val="28"/>
        </w:rPr>
        <w:t>disclosure</w:t>
      </w:r>
      <w:r w:rsidR="00DE665C">
        <w:rPr>
          <w:rFonts w:ascii="Times New Roman" w:hAnsi="Times New Roman" w:cs="Times New Roman"/>
          <w:sz w:val="28"/>
          <w:szCs w:val="28"/>
        </w:rPr>
        <w:t>,</w:t>
      </w:r>
      <w:r w:rsidR="00173512">
        <w:rPr>
          <w:rFonts w:ascii="Times New Roman" w:hAnsi="Times New Roman" w:cs="Times New Roman"/>
          <w:sz w:val="28"/>
          <w:szCs w:val="28"/>
        </w:rPr>
        <w:t xml:space="preserve"> the record</w:t>
      </w:r>
      <w:r w:rsidR="000E7A8B">
        <w:rPr>
          <w:rFonts w:ascii="Times New Roman" w:hAnsi="Times New Roman" w:cs="Times New Roman"/>
          <w:sz w:val="28"/>
          <w:szCs w:val="28"/>
        </w:rPr>
        <w:t xml:space="preserve"> maintained by the institution</w:t>
      </w:r>
      <w:r w:rsidRPr="00ED2E06">
        <w:rPr>
          <w:rFonts w:ascii="Times New Roman" w:hAnsi="Times New Roman" w:cs="Times New Roman"/>
          <w:sz w:val="28"/>
          <w:szCs w:val="28"/>
        </w:rPr>
        <w:t xml:space="preserve"> must:  (1) include </w:t>
      </w:r>
      <w:r w:rsidR="00E47436">
        <w:rPr>
          <w:rFonts w:ascii="Times New Roman" w:hAnsi="Times New Roman" w:cs="Times New Roman"/>
          <w:sz w:val="28"/>
          <w:szCs w:val="28"/>
        </w:rPr>
        <w:t xml:space="preserve">the </w:t>
      </w:r>
      <w:r w:rsidRPr="00ED2E06">
        <w:rPr>
          <w:rFonts w:ascii="Times New Roman" w:hAnsi="Times New Roman" w:cs="Times New Roman"/>
          <w:sz w:val="28"/>
          <w:szCs w:val="28"/>
        </w:rPr>
        <w:t>parties who have requested or received PII from the education records, and (2) the legitimate interests the parties had in requesting or obtaining the information.  If the institution discloses PII from education records with the understanding that further disclosures will be made, the educational institution’s record of disclosure must include the names and legitimate interests of the additional parties.</w:t>
      </w:r>
    </w:p>
    <w:p w:rsidR="00ED2E06" w:rsidRDefault="00ED2E06" w:rsidP="00ED2E06">
      <w:pPr>
        <w:spacing w:after="0"/>
        <w:rPr>
          <w:rFonts w:ascii="Times New Roman" w:hAnsi="Times New Roman" w:cs="Times New Roman"/>
          <w:sz w:val="28"/>
          <w:szCs w:val="28"/>
        </w:rPr>
      </w:pPr>
    </w:p>
    <w:p w:rsidR="000448EF" w:rsidRDefault="000448EF" w:rsidP="000448EF">
      <w:pPr>
        <w:spacing w:after="0"/>
        <w:rPr>
          <w:rFonts w:ascii="Times New Roman" w:hAnsi="Times New Roman"/>
          <w:b/>
          <w:bCs/>
          <w:sz w:val="28"/>
          <w:szCs w:val="28"/>
        </w:rPr>
      </w:pPr>
      <w:bookmarkStart w:id="17" w:name="SSI2"/>
      <w:r>
        <w:rPr>
          <w:rFonts w:ascii="Times New Roman" w:hAnsi="Times New Roman"/>
          <w:b/>
          <w:bCs/>
          <w:sz w:val="28"/>
          <w:szCs w:val="28"/>
        </w:rPr>
        <w:t>SSI-Q</w:t>
      </w:r>
      <w:r w:rsidR="00954340">
        <w:rPr>
          <w:rFonts w:ascii="Times New Roman" w:hAnsi="Times New Roman"/>
          <w:b/>
          <w:bCs/>
          <w:sz w:val="28"/>
          <w:szCs w:val="28"/>
        </w:rPr>
        <w:t>2</w:t>
      </w:r>
      <w:r>
        <w:rPr>
          <w:rFonts w:ascii="Times New Roman" w:hAnsi="Times New Roman"/>
          <w:b/>
          <w:bCs/>
          <w:sz w:val="28"/>
          <w:szCs w:val="28"/>
        </w:rPr>
        <w:t xml:space="preserve">  Are there any limitations or restrictions on the type of </w:t>
      </w:r>
      <w:r w:rsidR="008A632E">
        <w:rPr>
          <w:rFonts w:ascii="Times New Roman" w:hAnsi="Times New Roman"/>
          <w:b/>
          <w:bCs/>
          <w:sz w:val="28"/>
          <w:szCs w:val="28"/>
        </w:rPr>
        <w:t xml:space="preserve">PII </w:t>
      </w:r>
      <w:r w:rsidR="00B76E19">
        <w:rPr>
          <w:rFonts w:ascii="Times New Roman" w:hAnsi="Times New Roman"/>
          <w:b/>
          <w:bCs/>
          <w:sz w:val="28"/>
          <w:szCs w:val="28"/>
        </w:rPr>
        <w:t xml:space="preserve">from education records </w:t>
      </w:r>
      <w:r>
        <w:rPr>
          <w:rFonts w:ascii="Times New Roman" w:hAnsi="Times New Roman"/>
          <w:b/>
          <w:bCs/>
          <w:sz w:val="28"/>
          <w:szCs w:val="28"/>
        </w:rPr>
        <w:t>that an institution can provide</w:t>
      </w:r>
      <w:r w:rsidR="00A661A6">
        <w:rPr>
          <w:rFonts w:ascii="Times New Roman" w:hAnsi="Times New Roman"/>
          <w:b/>
          <w:bCs/>
          <w:sz w:val="28"/>
          <w:szCs w:val="28"/>
        </w:rPr>
        <w:t xml:space="preserve">, without </w:t>
      </w:r>
      <w:r w:rsidR="00883F66">
        <w:rPr>
          <w:rFonts w:ascii="Times New Roman" w:hAnsi="Times New Roman"/>
          <w:b/>
          <w:bCs/>
          <w:sz w:val="28"/>
          <w:szCs w:val="28"/>
        </w:rPr>
        <w:t xml:space="preserve">a student’s </w:t>
      </w:r>
      <w:r w:rsidR="00A661A6">
        <w:rPr>
          <w:rFonts w:ascii="Times New Roman" w:hAnsi="Times New Roman"/>
          <w:b/>
          <w:bCs/>
          <w:sz w:val="28"/>
          <w:szCs w:val="28"/>
        </w:rPr>
        <w:t>prior written consent,</w:t>
      </w:r>
      <w:r>
        <w:rPr>
          <w:rFonts w:ascii="Times New Roman" w:hAnsi="Times New Roman"/>
          <w:b/>
          <w:bCs/>
          <w:sz w:val="28"/>
          <w:szCs w:val="28"/>
        </w:rPr>
        <w:t xml:space="preserve"> to its third-party servicer?</w:t>
      </w:r>
    </w:p>
    <w:bookmarkEnd w:id="17"/>
    <w:p w:rsidR="0063291A" w:rsidRDefault="0063291A" w:rsidP="00616047">
      <w:pPr>
        <w:spacing w:after="0"/>
        <w:rPr>
          <w:rFonts w:ascii="Times New Roman" w:hAnsi="Times New Roman" w:cs="Times New Roman"/>
          <w:b/>
          <w:sz w:val="28"/>
          <w:szCs w:val="28"/>
        </w:rPr>
      </w:pPr>
    </w:p>
    <w:p w:rsidR="00E559FF" w:rsidRDefault="000448EF" w:rsidP="0063291A">
      <w:pPr>
        <w:spacing w:after="0"/>
        <w:rPr>
          <w:rFonts w:ascii="Times New Roman" w:hAnsi="Times New Roman" w:cs="Times New Roman"/>
          <w:sz w:val="28"/>
          <w:szCs w:val="28"/>
        </w:rPr>
      </w:pPr>
      <w:r>
        <w:rPr>
          <w:rFonts w:ascii="Times New Roman" w:hAnsi="Times New Roman"/>
          <w:b/>
          <w:bCs/>
          <w:sz w:val="28"/>
          <w:szCs w:val="28"/>
        </w:rPr>
        <w:t>SSI-A</w:t>
      </w:r>
      <w:r w:rsidR="00954340">
        <w:rPr>
          <w:rFonts w:ascii="Times New Roman" w:hAnsi="Times New Roman"/>
          <w:b/>
          <w:bCs/>
          <w:sz w:val="28"/>
          <w:szCs w:val="28"/>
        </w:rPr>
        <w:t>2</w:t>
      </w:r>
      <w:r w:rsidR="0063291A" w:rsidRPr="00993396">
        <w:rPr>
          <w:rFonts w:ascii="Times New Roman" w:hAnsi="Times New Roman" w:cs="Times New Roman"/>
          <w:b/>
          <w:sz w:val="28"/>
          <w:szCs w:val="28"/>
        </w:rPr>
        <w:t>:</w:t>
      </w:r>
      <w:r w:rsidR="0063291A" w:rsidRPr="00E559FF">
        <w:rPr>
          <w:rFonts w:ascii="Times New Roman" w:hAnsi="Times New Roman" w:cs="Times New Roman"/>
          <w:sz w:val="28"/>
          <w:szCs w:val="28"/>
        </w:rPr>
        <w:t xml:space="preserve">  Yes.  The </w:t>
      </w:r>
      <w:r w:rsidR="004C1461">
        <w:rPr>
          <w:rFonts w:ascii="Times New Roman" w:hAnsi="Times New Roman" w:cs="Times New Roman"/>
          <w:sz w:val="28"/>
          <w:szCs w:val="28"/>
        </w:rPr>
        <w:t>PII</w:t>
      </w:r>
      <w:r w:rsidR="004C1461" w:rsidRPr="00E559FF">
        <w:rPr>
          <w:rFonts w:ascii="Times New Roman" w:hAnsi="Times New Roman" w:cs="Times New Roman"/>
          <w:sz w:val="28"/>
          <w:szCs w:val="28"/>
        </w:rPr>
        <w:t xml:space="preserve"> </w:t>
      </w:r>
      <w:r w:rsidR="00B76E19">
        <w:rPr>
          <w:rFonts w:ascii="Times New Roman" w:hAnsi="Times New Roman" w:cs="Times New Roman"/>
          <w:sz w:val="28"/>
          <w:szCs w:val="28"/>
        </w:rPr>
        <w:t xml:space="preserve">from education records </w:t>
      </w:r>
      <w:r w:rsidR="0063291A" w:rsidRPr="00E559FF">
        <w:rPr>
          <w:rFonts w:ascii="Times New Roman" w:hAnsi="Times New Roman" w:cs="Times New Roman"/>
          <w:sz w:val="28"/>
          <w:szCs w:val="28"/>
        </w:rPr>
        <w:t>provided to a thi</w:t>
      </w:r>
      <w:r w:rsidR="00E559FF" w:rsidRPr="00E559FF">
        <w:rPr>
          <w:rFonts w:ascii="Times New Roman" w:hAnsi="Times New Roman" w:cs="Times New Roman"/>
          <w:sz w:val="28"/>
          <w:szCs w:val="28"/>
        </w:rPr>
        <w:t xml:space="preserve">rd-party servicer is limited to the </w:t>
      </w:r>
      <w:r w:rsidR="000B1CE2">
        <w:rPr>
          <w:rFonts w:ascii="Times New Roman" w:hAnsi="Times New Roman" w:cs="Times New Roman"/>
          <w:sz w:val="28"/>
          <w:szCs w:val="28"/>
        </w:rPr>
        <w:t>PII that is</w:t>
      </w:r>
      <w:r w:rsidR="000B1CE2" w:rsidRPr="00E559FF">
        <w:rPr>
          <w:rFonts w:ascii="Times New Roman" w:hAnsi="Times New Roman" w:cs="Times New Roman"/>
          <w:sz w:val="28"/>
          <w:szCs w:val="28"/>
        </w:rPr>
        <w:t xml:space="preserve"> </w:t>
      </w:r>
      <w:r w:rsidR="00993396">
        <w:rPr>
          <w:rFonts w:ascii="Times New Roman" w:hAnsi="Times New Roman" w:cs="Times New Roman"/>
          <w:sz w:val="28"/>
          <w:szCs w:val="28"/>
        </w:rPr>
        <w:t>necessary</w:t>
      </w:r>
      <w:r w:rsidR="00E559FF" w:rsidRPr="00E559FF">
        <w:rPr>
          <w:rFonts w:ascii="Times New Roman" w:hAnsi="Times New Roman" w:cs="Times New Roman"/>
          <w:sz w:val="28"/>
          <w:szCs w:val="28"/>
        </w:rPr>
        <w:t xml:space="preserve"> for the third-party servicer to perform the Title IV function</w:t>
      </w:r>
      <w:r w:rsidR="0022382F">
        <w:rPr>
          <w:rFonts w:ascii="Times New Roman" w:hAnsi="Times New Roman" w:cs="Times New Roman"/>
          <w:sz w:val="28"/>
          <w:szCs w:val="28"/>
        </w:rPr>
        <w:t>(s)</w:t>
      </w:r>
      <w:r w:rsidR="00E559FF" w:rsidRPr="00E559FF">
        <w:rPr>
          <w:rFonts w:ascii="Times New Roman" w:hAnsi="Times New Roman" w:cs="Times New Roman"/>
          <w:sz w:val="28"/>
          <w:szCs w:val="28"/>
        </w:rPr>
        <w:t xml:space="preserve"> or service</w:t>
      </w:r>
      <w:r w:rsidR="0022382F">
        <w:rPr>
          <w:rFonts w:ascii="Times New Roman" w:hAnsi="Times New Roman" w:cs="Times New Roman"/>
          <w:sz w:val="28"/>
          <w:szCs w:val="28"/>
        </w:rPr>
        <w:t>(s)</w:t>
      </w:r>
      <w:r w:rsidR="00E559FF" w:rsidRPr="00E559FF">
        <w:rPr>
          <w:rFonts w:ascii="Times New Roman" w:hAnsi="Times New Roman" w:cs="Times New Roman"/>
          <w:sz w:val="28"/>
          <w:szCs w:val="28"/>
        </w:rPr>
        <w:t xml:space="preserve"> the third-party servicer </w:t>
      </w:r>
      <w:r w:rsidR="0019571F">
        <w:rPr>
          <w:rFonts w:ascii="Times New Roman" w:hAnsi="Times New Roman" w:cs="Times New Roman"/>
          <w:sz w:val="28"/>
          <w:szCs w:val="28"/>
        </w:rPr>
        <w:t>has</w:t>
      </w:r>
      <w:r w:rsidR="00E559FF" w:rsidRPr="00E559FF">
        <w:rPr>
          <w:rFonts w:ascii="Times New Roman" w:hAnsi="Times New Roman" w:cs="Times New Roman"/>
          <w:sz w:val="28"/>
          <w:szCs w:val="28"/>
        </w:rPr>
        <w:t xml:space="preserve"> contracted to perform on behalf of the institution.</w:t>
      </w:r>
      <w:r w:rsidR="00E559FF">
        <w:rPr>
          <w:rFonts w:ascii="Times New Roman" w:hAnsi="Times New Roman" w:cs="Times New Roman"/>
          <w:sz w:val="28"/>
          <w:szCs w:val="28"/>
        </w:rPr>
        <w:t xml:space="preserve">  </w:t>
      </w:r>
    </w:p>
    <w:p w:rsidR="00E559FF" w:rsidRDefault="00E559FF" w:rsidP="00616047">
      <w:pPr>
        <w:spacing w:after="0"/>
        <w:rPr>
          <w:rFonts w:ascii="Times New Roman" w:hAnsi="Times New Roman" w:cs="Times New Roman"/>
          <w:sz w:val="28"/>
          <w:szCs w:val="28"/>
        </w:rPr>
      </w:pPr>
    </w:p>
    <w:p w:rsidR="002916D3" w:rsidRDefault="00E559FF" w:rsidP="00616047">
      <w:pPr>
        <w:spacing w:after="0"/>
        <w:rPr>
          <w:rFonts w:ascii="Times New Roman" w:hAnsi="Times New Roman" w:cs="Times New Roman"/>
          <w:i/>
          <w:iCs/>
          <w:sz w:val="28"/>
          <w:szCs w:val="28"/>
        </w:rPr>
      </w:pPr>
      <w:r>
        <w:rPr>
          <w:rFonts w:ascii="Times New Roman" w:hAnsi="Times New Roman" w:cs="Times New Roman"/>
          <w:sz w:val="28"/>
          <w:szCs w:val="28"/>
        </w:rPr>
        <w:t>Institutions</w:t>
      </w:r>
      <w:r w:rsidR="00616047" w:rsidRPr="00616047">
        <w:rPr>
          <w:rFonts w:ascii="Times New Roman" w:hAnsi="Times New Roman" w:cs="Times New Roman"/>
          <w:sz w:val="28"/>
          <w:szCs w:val="28"/>
        </w:rPr>
        <w:t xml:space="preserve"> must ensure that its third-party servicers use </w:t>
      </w:r>
      <w:r>
        <w:rPr>
          <w:rFonts w:ascii="Times New Roman" w:hAnsi="Times New Roman" w:cs="Times New Roman"/>
          <w:sz w:val="28"/>
          <w:szCs w:val="28"/>
        </w:rPr>
        <w:t>PII</w:t>
      </w:r>
      <w:r w:rsidR="00616047" w:rsidRPr="00616047">
        <w:rPr>
          <w:rFonts w:ascii="Times New Roman" w:hAnsi="Times New Roman" w:cs="Times New Roman"/>
          <w:sz w:val="28"/>
          <w:szCs w:val="28"/>
        </w:rPr>
        <w:t xml:space="preserve"> only for the purpose(s) for which the </w:t>
      </w:r>
      <w:r w:rsidR="00480F59">
        <w:rPr>
          <w:rFonts w:ascii="Times New Roman" w:hAnsi="Times New Roman" w:cs="Times New Roman"/>
          <w:sz w:val="28"/>
          <w:szCs w:val="28"/>
        </w:rPr>
        <w:t>PII</w:t>
      </w:r>
      <w:r w:rsidR="00480F59" w:rsidRPr="00616047">
        <w:rPr>
          <w:rFonts w:ascii="Times New Roman" w:hAnsi="Times New Roman" w:cs="Times New Roman"/>
          <w:sz w:val="28"/>
          <w:szCs w:val="28"/>
        </w:rPr>
        <w:t xml:space="preserve"> </w:t>
      </w:r>
      <w:r w:rsidR="00616047" w:rsidRPr="00616047">
        <w:rPr>
          <w:rFonts w:ascii="Times New Roman" w:hAnsi="Times New Roman" w:cs="Times New Roman"/>
          <w:sz w:val="28"/>
          <w:szCs w:val="28"/>
        </w:rPr>
        <w:t xml:space="preserve">was disclosed.  For a third-party servicer, that purpose is the Title IV function the servicer contracted to perform on behalf of the </w:t>
      </w:r>
      <w:r w:rsidR="00993396">
        <w:rPr>
          <w:rFonts w:ascii="Times New Roman" w:hAnsi="Times New Roman" w:cs="Times New Roman"/>
          <w:sz w:val="28"/>
          <w:szCs w:val="28"/>
        </w:rPr>
        <w:t>institution</w:t>
      </w:r>
      <w:r w:rsidR="00616047" w:rsidRPr="00616047">
        <w:rPr>
          <w:rFonts w:ascii="Times New Roman" w:hAnsi="Times New Roman" w:cs="Times New Roman"/>
          <w:sz w:val="28"/>
          <w:szCs w:val="28"/>
        </w:rPr>
        <w:t xml:space="preserve">.  Servicers are </w:t>
      </w:r>
      <w:r w:rsidR="00616047" w:rsidRPr="00616047">
        <w:rPr>
          <w:rFonts w:ascii="Times New Roman" w:hAnsi="Times New Roman" w:cs="Times New Roman"/>
          <w:sz w:val="28"/>
          <w:szCs w:val="28"/>
          <w:u w:val="single"/>
        </w:rPr>
        <w:t>prohibited</w:t>
      </w:r>
      <w:r w:rsidR="00616047" w:rsidRPr="00616047">
        <w:rPr>
          <w:rFonts w:ascii="Times New Roman" w:hAnsi="Times New Roman" w:cs="Times New Roman"/>
          <w:sz w:val="28"/>
          <w:szCs w:val="28"/>
        </w:rPr>
        <w:t xml:space="preserve"> from using </w:t>
      </w:r>
      <w:r>
        <w:rPr>
          <w:rFonts w:ascii="Times New Roman" w:hAnsi="Times New Roman" w:cs="Times New Roman"/>
          <w:sz w:val="28"/>
          <w:szCs w:val="28"/>
        </w:rPr>
        <w:t>PII</w:t>
      </w:r>
      <w:r w:rsidR="00616047" w:rsidRPr="00616047">
        <w:rPr>
          <w:rFonts w:ascii="Times New Roman" w:hAnsi="Times New Roman" w:cs="Times New Roman"/>
          <w:sz w:val="28"/>
          <w:szCs w:val="28"/>
        </w:rPr>
        <w:t xml:space="preserve"> for any other purpose.</w:t>
      </w:r>
      <w:r w:rsidR="00616047" w:rsidRPr="00616047">
        <w:rPr>
          <w:rFonts w:ascii="Times New Roman" w:hAnsi="Times New Roman" w:cs="Times New Roman"/>
          <w:i/>
          <w:iCs/>
          <w:sz w:val="28"/>
          <w:szCs w:val="28"/>
        </w:rPr>
        <w:tab/>
      </w:r>
    </w:p>
    <w:p w:rsidR="002916D3" w:rsidRDefault="002916D3" w:rsidP="00575A29">
      <w:pPr>
        <w:spacing w:after="0"/>
        <w:rPr>
          <w:rFonts w:ascii="Times New Roman" w:hAnsi="Times New Roman" w:cs="Times New Roman"/>
          <w:b/>
          <w:sz w:val="28"/>
          <w:szCs w:val="28"/>
        </w:rPr>
      </w:pPr>
    </w:p>
    <w:p w:rsidR="00B2433D" w:rsidRPr="00686572" w:rsidRDefault="00412910" w:rsidP="00575A29">
      <w:pPr>
        <w:spacing w:after="0"/>
        <w:rPr>
          <w:rFonts w:ascii="Times New Roman" w:hAnsi="Times New Roman" w:cs="Times New Roman"/>
          <w:i/>
          <w:iCs/>
          <w:sz w:val="28"/>
          <w:szCs w:val="28"/>
        </w:rPr>
      </w:pPr>
      <w:r w:rsidRPr="00686572">
        <w:rPr>
          <w:rFonts w:ascii="Times New Roman" w:hAnsi="Times New Roman" w:cs="Times New Roman"/>
          <w:sz w:val="28"/>
          <w:szCs w:val="28"/>
        </w:rPr>
        <w:t>The Department will initiate an administrative action against the institution and/or its third-party servicer if a servicer violates this prohibition</w:t>
      </w:r>
      <w:r w:rsidRPr="00686572">
        <w:rPr>
          <w:rFonts w:ascii="Times New Roman" w:hAnsi="Times New Roman" w:cs="Times New Roman"/>
          <w:i/>
          <w:iCs/>
          <w:sz w:val="28"/>
          <w:szCs w:val="28"/>
        </w:rPr>
        <w:t>.</w:t>
      </w:r>
    </w:p>
    <w:p w:rsidR="00412910" w:rsidRDefault="00412910" w:rsidP="00575A29">
      <w:pPr>
        <w:spacing w:after="0"/>
        <w:rPr>
          <w:rFonts w:ascii="Times New Roman" w:hAnsi="Times New Roman" w:cs="Times New Roman"/>
          <w:b/>
          <w:sz w:val="28"/>
          <w:szCs w:val="28"/>
        </w:rPr>
      </w:pPr>
    </w:p>
    <w:p w:rsidR="000448EF" w:rsidRDefault="000448EF" w:rsidP="000448EF">
      <w:pPr>
        <w:spacing w:after="0"/>
        <w:rPr>
          <w:rFonts w:ascii="Times New Roman" w:hAnsi="Times New Roman"/>
          <w:b/>
          <w:bCs/>
          <w:sz w:val="28"/>
          <w:szCs w:val="28"/>
        </w:rPr>
      </w:pPr>
      <w:bookmarkStart w:id="18" w:name="SSI3"/>
      <w:r>
        <w:rPr>
          <w:rFonts w:ascii="Times New Roman" w:hAnsi="Times New Roman"/>
          <w:b/>
          <w:bCs/>
          <w:sz w:val="28"/>
          <w:szCs w:val="28"/>
        </w:rPr>
        <w:t>SSI-Q</w:t>
      </w:r>
      <w:r w:rsidR="00954340">
        <w:rPr>
          <w:rFonts w:ascii="Times New Roman" w:hAnsi="Times New Roman"/>
          <w:b/>
          <w:bCs/>
          <w:sz w:val="28"/>
          <w:szCs w:val="28"/>
        </w:rPr>
        <w:t>3</w:t>
      </w:r>
      <w:r>
        <w:rPr>
          <w:rFonts w:ascii="Times New Roman" w:hAnsi="Times New Roman"/>
          <w:b/>
          <w:bCs/>
          <w:sz w:val="28"/>
          <w:szCs w:val="28"/>
        </w:rPr>
        <w:t xml:space="preserve">:  Are there any limitations or restrictions on granting a third-party servicer access to Department </w:t>
      </w:r>
      <w:r w:rsidR="00530046">
        <w:rPr>
          <w:rFonts w:ascii="Times New Roman" w:hAnsi="Times New Roman"/>
          <w:b/>
          <w:bCs/>
          <w:sz w:val="28"/>
          <w:szCs w:val="28"/>
        </w:rPr>
        <w:t>s</w:t>
      </w:r>
      <w:r>
        <w:rPr>
          <w:rFonts w:ascii="Times New Roman" w:hAnsi="Times New Roman"/>
          <w:b/>
          <w:bCs/>
          <w:sz w:val="28"/>
          <w:szCs w:val="28"/>
        </w:rPr>
        <w:t>ystems?</w:t>
      </w:r>
    </w:p>
    <w:bookmarkEnd w:id="18"/>
    <w:p w:rsidR="00D07FB4" w:rsidRPr="00D07FB4" w:rsidRDefault="00D07FB4" w:rsidP="007034F0">
      <w:pPr>
        <w:autoSpaceDE w:val="0"/>
        <w:autoSpaceDN w:val="0"/>
        <w:adjustRightInd w:val="0"/>
        <w:spacing w:after="0" w:line="240" w:lineRule="auto"/>
        <w:rPr>
          <w:rFonts w:ascii="Times New Roman" w:hAnsi="Times New Roman" w:cs="Times New Roman"/>
          <w:b/>
          <w:sz w:val="28"/>
          <w:szCs w:val="28"/>
        </w:rPr>
      </w:pPr>
    </w:p>
    <w:p w:rsidR="00D24EC5" w:rsidRDefault="000448EF" w:rsidP="00170C01">
      <w:pPr>
        <w:spacing w:after="0"/>
        <w:rPr>
          <w:rFonts w:ascii="Times New Roman" w:hAnsi="Times New Roman" w:cs="Times New Roman"/>
          <w:sz w:val="28"/>
          <w:szCs w:val="28"/>
        </w:rPr>
      </w:pPr>
      <w:r>
        <w:rPr>
          <w:rFonts w:ascii="Times New Roman" w:hAnsi="Times New Roman"/>
          <w:b/>
          <w:bCs/>
          <w:sz w:val="28"/>
          <w:szCs w:val="28"/>
        </w:rPr>
        <w:t>SSI-A</w:t>
      </w:r>
      <w:r w:rsidR="00954340">
        <w:rPr>
          <w:rFonts w:ascii="Times New Roman" w:hAnsi="Times New Roman"/>
          <w:b/>
          <w:bCs/>
          <w:sz w:val="28"/>
          <w:szCs w:val="28"/>
        </w:rPr>
        <w:t>3</w:t>
      </w:r>
      <w:r w:rsidR="00D07FB4" w:rsidRPr="00D07FB4">
        <w:rPr>
          <w:rFonts w:ascii="Times New Roman" w:hAnsi="Times New Roman" w:cs="Times New Roman"/>
          <w:b/>
          <w:sz w:val="28"/>
          <w:szCs w:val="28"/>
        </w:rPr>
        <w:t xml:space="preserve">:  </w:t>
      </w:r>
      <w:r w:rsidR="00D07FB4" w:rsidRPr="00D07FB4">
        <w:rPr>
          <w:rFonts w:ascii="Times New Roman" w:hAnsi="Times New Roman" w:cs="Times New Roman"/>
          <w:sz w:val="28"/>
          <w:szCs w:val="28"/>
        </w:rPr>
        <w:t>Yes.</w:t>
      </w:r>
      <w:r w:rsidR="00D07FB4">
        <w:rPr>
          <w:rFonts w:ascii="Times New Roman" w:hAnsi="Times New Roman" w:cs="Times New Roman"/>
          <w:sz w:val="28"/>
          <w:szCs w:val="28"/>
        </w:rPr>
        <w:t xml:space="preserve">  For both institutions and third-party servicers, access </w:t>
      </w:r>
      <w:r w:rsidR="002C5BCF">
        <w:rPr>
          <w:rFonts w:ascii="Times New Roman" w:hAnsi="Times New Roman" w:cs="Times New Roman"/>
          <w:sz w:val="28"/>
          <w:szCs w:val="28"/>
        </w:rPr>
        <w:t xml:space="preserve">to </w:t>
      </w:r>
      <w:r w:rsidR="00C6392D">
        <w:rPr>
          <w:rFonts w:ascii="Times New Roman" w:hAnsi="Times New Roman" w:cs="Times New Roman"/>
          <w:sz w:val="28"/>
          <w:szCs w:val="28"/>
        </w:rPr>
        <w:t xml:space="preserve">information in </w:t>
      </w:r>
      <w:r w:rsidR="0062372D">
        <w:rPr>
          <w:rFonts w:ascii="Times New Roman" w:hAnsi="Times New Roman" w:cs="Times New Roman"/>
          <w:sz w:val="28"/>
          <w:szCs w:val="28"/>
        </w:rPr>
        <w:t xml:space="preserve">Department systems </w:t>
      </w:r>
      <w:r w:rsidR="00C6392D">
        <w:rPr>
          <w:rFonts w:ascii="Times New Roman" w:hAnsi="Times New Roman" w:cs="Times New Roman"/>
          <w:sz w:val="28"/>
          <w:szCs w:val="28"/>
        </w:rPr>
        <w:t xml:space="preserve">may only be used for the Title IV function or service that is being performed.  </w:t>
      </w:r>
      <w:r w:rsidR="00401D79" w:rsidRPr="00F96885">
        <w:rPr>
          <w:rFonts w:ascii="Times New Roman" w:hAnsi="Times New Roman" w:cs="Times New Roman"/>
          <w:sz w:val="28"/>
          <w:szCs w:val="28"/>
        </w:rPr>
        <w:t>The data contained in</w:t>
      </w:r>
      <w:r w:rsidR="007034F0" w:rsidRPr="00F96885">
        <w:rPr>
          <w:rFonts w:ascii="Times New Roman" w:hAnsi="Times New Roman" w:cs="Times New Roman"/>
          <w:sz w:val="28"/>
          <w:szCs w:val="28"/>
        </w:rPr>
        <w:t xml:space="preserve"> Department systems such as the National Student Loan Data System (NSLDS), the Common Origination and Disbursement </w:t>
      </w:r>
      <w:r w:rsidR="00D07FB4" w:rsidRPr="00F96885">
        <w:rPr>
          <w:rFonts w:ascii="Times New Roman" w:hAnsi="Times New Roman" w:cs="Times New Roman"/>
          <w:sz w:val="28"/>
          <w:szCs w:val="28"/>
        </w:rPr>
        <w:t>(COD)</w:t>
      </w:r>
      <w:r w:rsidR="00D07FB4">
        <w:rPr>
          <w:rFonts w:ascii="Times New Roman" w:hAnsi="Times New Roman" w:cs="Times New Roman"/>
          <w:sz w:val="28"/>
          <w:szCs w:val="28"/>
        </w:rPr>
        <w:t xml:space="preserve"> </w:t>
      </w:r>
      <w:r w:rsidR="007034F0" w:rsidRPr="00F96885">
        <w:rPr>
          <w:rFonts w:ascii="Times New Roman" w:hAnsi="Times New Roman" w:cs="Times New Roman"/>
          <w:sz w:val="28"/>
          <w:szCs w:val="28"/>
        </w:rPr>
        <w:t xml:space="preserve">System, or the Central Processing System (CPS) </w:t>
      </w:r>
      <w:r w:rsidR="005B4B51">
        <w:rPr>
          <w:rFonts w:ascii="Times New Roman" w:hAnsi="Times New Roman" w:cs="Times New Roman"/>
          <w:sz w:val="28"/>
          <w:szCs w:val="28"/>
        </w:rPr>
        <w:t>are</w:t>
      </w:r>
      <w:r w:rsidR="005B4B51" w:rsidRPr="00F96885">
        <w:rPr>
          <w:rFonts w:ascii="Times New Roman" w:hAnsi="Times New Roman" w:cs="Times New Roman"/>
          <w:sz w:val="28"/>
          <w:szCs w:val="28"/>
        </w:rPr>
        <w:t xml:space="preserve"> </w:t>
      </w:r>
      <w:r w:rsidR="00401D79" w:rsidRPr="00F96885">
        <w:rPr>
          <w:rFonts w:ascii="Times New Roman" w:hAnsi="Times New Roman" w:cs="Times New Roman"/>
          <w:sz w:val="28"/>
          <w:szCs w:val="28"/>
        </w:rPr>
        <w:t xml:space="preserve">confidential and </w:t>
      </w:r>
      <w:r w:rsidR="005B4B51">
        <w:rPr>
          <w:rFonts w:ascii="Times New Roman" w:hAnsi="Times New Roman" w:cs="Times New Roman"/>
          <w:sz w:val="28"/>
          <w:szCs w:val="28"/>
        </w:rPr>
        <w:t>are</w:t>
      </w:r>
      <w:r w:rsidR="00401D79" w:rsidRPr="00F96885">
        <w:rPr>
          <w:rFonts w:ascii="Times New Roman" w:hAnsi="Times New Roman" w:cs="Times New Roman"/>
          <w:sz w:val="28"/>
          <w:szCs w:val="28"/>
        </w:rPr>
        <w:t xml:space="preserve"> protected by the Privacy Act of 1974</w:t>
      </w:r>
      <w:r w:rsidR="005B4B51">
        <w:rPr>
          <w:rFonts w:ascii="Times New Roman" w:hAnsi="Times New Roman" w:cs="Times New Roman"/>
          <w:sz w:val="28"/>
          <w:szCs w:val="28"/>
        </w:rPr>
        <w:t>,</w:t>
      </w:r>
      <w:r w:rsidR="00401D79" w:rsidRPr="00F96885">
        <w:rPr>
          <w:rFonts w:ascii="Times New Roman" w:hAnsi="Times New Roman" w:cs="Times New Roman"/>
          <w:sz w:val="28"/>
          <w:szCs w:val="28"/>
        </w:rPr>
        <w:t xml:space="preserve"> as amended</w:t>
      </w:r>
      <w:r w:rsidR="005B4B51">
        <w:rPr>
          <w:rFonts w:ascii="Times New Roman" w:hAnsi="Times New Roman" w:cs="Times New Roman"/>
          <w:sz w:val="28"/>
          <w:szCs w:val="28"/>
        </w:rPr>
        <w:t>,</w:t>
      </w:r>
      <w:r w:rsidR="00401D79" w:rsidRPr="00F96885">
        <w:rPr>
          <w:rFonts w:ascii="Times New Roman" w:hAnsi="Times New Roman" w:cs="Times New Roman"/>
          <w:sz w:val="28"/>
          <w:szCs w:val="28"/>
        </w:rPr>
        <w:t xml:space="preserve"> and other applicable statues and regulations.</w:t>
      </w:r>
      <w:r w:rsidR="00810DDA" w:rsidRPr="00F96885">
        <w:rPr>
          <w:rFonts w:ascii="Times New Roman" w:hAnsi="Times New Roman" w:cs="Times New Roman"/>
          <w:sz w:val="28"/>
          <w:szCs w:val="28"/>
        </w:rPr>
        <w:t xml:space="preserve">  </w:t>
      </w:r>
    </w:p>
    <w:p w:rsidR="0065766F" w:rsidRPr="0022382F" w:rsidRDefault="0065766F" w:rsidP="00170C01">
      <w:pPr>
        <w:spacing w:after="0"/>
        <w:rPr>
          <w:rFonts w:ascii="Times New Roman" w:hAnsi="Times New Roman" w:cs="Times New Roman"/>
          <w:sz w:val="28"/>
          <w:szCs w:val="28"/>
          <w:u w:val="single"/>
        </w:rPr>
      </w:pPr>
    </w:p>
    <w:p w:rsidR="00D24EC5" w:rsidRPr="00F96885" w:rsidRDefault="00D24EC5" w:rsidP="00170C01">
      <w:pPr>
        <w:spacing w:after="0"/>
        <w:rPr>
          <w:rFonts w:ascii="Times New Roman" w:hAnsi="Times New Roman" w:cs="Times New Roman"/>
          <w:sz w:val="28"/>
          <w:szCs w:val="28"/>
        </w:rPr>
      </w:pPr>
      <w:r w:rsidRPr="00F96885">
        <w:rPr>
          <w:rFonts w:ascii="Times New Roman" w:hAnsi="Times New Roman" w:cs="Times New Roman"/>
          <w:sz w:val="28"/>
          <w:szCs w:val="28"/>
        </w:rPr>
        <w:t xml:space="preserve">Failure to comply with Department access and user requirements may result in the organization or individual losing access to Department systems and/or being subject to sanctions, including, but not limited to, the initiation of a limitation, suspension, or termination action or a debarment proceeding against the </w:t>
      </w:r>
      <w:r w:rsidR="00F96885" w:rsidRPr="00F96885">
        <w:rPr>
          <w:rFonts w:ascii="Times New Roman" w:hAnsi="Times New Roman" w:cs="Times New Roman"/>
          <w:sz w:val="28"/>
          <w:szCs w:val="28"/>
        </w:rPr>
        <w:t xml:space="preserve">individual, the </w:t>
      </w:r>
      <w:r w:rsidR="0075344C">
        <w:rPr>
          <w:rFonts w:ascii="Times New Roman" w:hAnsi="Times New Roman" w:cs="Times New Roman"/>
          <w:sz w:val="28"/>
          <w:szCs w:val="28"/>
        </w:rPr>
        <w:t>institution</w:t>
      </w:r>
      <w:r w:rsidR="00F96885" w:rsidRPr="00F96885">
        <w:rPr>
          <w:rFonts w:ascii="Times New Roman" w:hAnsi="Times New Roman" w:cs="Times New Roman"/>
          <w:sz w:val="28"/>
          <w:szCs w:val="28"/>
        </w:rPr>
        <w:t>,</w:t>
      </w:r>
      <w:r w:rsidRPr="00F96885">
        <w:rPr>
          <w:rFonts w:ascii="Times New Roman" w:hAnsi="Times New Roman" w:cs="Times New Roman"/>
          <w:sz w:val="28"/>
          <w:szCs w:val="28"/>
        </w:rPr>
        <w:t xml:space="preserve"> and/or third-party servicer.  Each user of a Department system must use his or her own User-ID.  That person is responsible for safeguarding the User-ID and password and must not allow any other person to use them.  Further, sharing or providing data retrieved by an authorized person from Department systems with persons or organizations </w:t>
      </w:r>
      <w:r w:rsidR="00F96885" w:rsidRPr="00F96885">
        <w:rPr>
          <w:rFonts w:ascii="Times New Roman" w:hAnsi="Times New Roman" w:cs="Times New Roman"/>
          <w:sz w:val="28"/>
          <w:szCs w:val="28"/>
        </w:rPr>
        <w:t>that</w:t>
      </w:r>
      <w:r w:rsidRPr="00F96885">
        <w:rPr>
          <w:rFonts w:ascii="Times New Roman" w:hAnsi="Times New Roman" w:cs="Times New Roman"/>
          <w:sz w:val="28"/>
          <w:szCs w:val="28"/>
        </w:rPr>
        <w:t xml:space="preserve"> are not expressly authorized to receive that information </w:t>
      </w:r>
      <w:r w:rsidR="00C57EDE">
        <w:rPr>
          <w:rFonts w:ascii="Times New Roman" w:hAnsi="Times New Roman" w:cs="Times New Roman"/>
          <w:sz w:val="28"/>
          <w:szCs w:val="28"/>
        </w:rPr>
        <w:t>is</w:t>
      </w:r>
      <w:r w:rsidR="00C57EDE" w:rsidRPr="00F96885">
        <w:rPr>
          <w:rFonts w:ascii="Times New Roman" w:hAnsi="Times New Roman" w:cs="Times New Roman"/>
          <w:sz w:val="28"/>
          <w:szCs w:val="28"/>
        </w:rPr>
        <w:t xml:space="preserve"> </w:t>
      </w:r>
      <w:r w:rsidRPr="00F96885">
        <w:rPr>
          <w:rFonts w:ascii="Times New Roman" w:hAnsi="Times New Roman" w:cs="Times New Roman"/>
          <w:sz w:val="28"/>
          <w:szCs w:val="28"/>
        </w:rPr>
        <w:t>prohibited.</w:t>
      </w:r>
    </w:p>
    <w:p w:rsidR="00F96885" w:rsidRPr="00F96885" w:rsidRDefault="00F96885" w:rsidP="00170C01">
      <w:pPr>
        <w:spacing w:after="0"/>
        <w:rPr>
          <w:rFonts w:ascii="Times New Roman" w:hAnsi="Times New Roman" w:cs="Times New Roman"/>
          <w:sz w:val="28"/>
          <w:szCs w:val="28"/>
        </w:rPr>
      </w:pPr>
    </w:p>
    <w:p w:rsidR="00F96885" w:rsidRPr="00F96885" w:rsidRDefault="00F96885" w:rsidP="00170C01">
      <w:pPr>
        <w:spacing w:after="0"/>
        <w:rPr>
          <w:rFonts w:ascii="Times New Roman" w:hAnsi="Times New Roman" w:cs="Times New Roman"/>
          <w:sz w:val="28"/>
          <w:szCs w:val="28"/>
        </w:rPr>
      </w:pPr>
      <w:r w:rsidRPr="00F96885">
        <w:rPr>
          <w:rFonts w:ascii="Times New Roman" w:hAnsi="Times New Roman" w:cs="Times New Roman"/>
          <w:sz w:val="28"/>
          <w:szCs w:val="28"/>
        </w:rPr>
        <w:t xml:space="preserve">An eligible </w:t>
      </w:r>
      <w:r w:rsidR="0075344C">
        <w:rPr>
          <w:rFonts w:ascii="Times New Roman" w:hAnsi="Times New Roman" w:cs="Times New Roman"/>
          <w:sz w:val="28"/>
          <w:szCs w:val="28"/>
        </w:rPr>
        <w:t>institution</w:t>
      </w:r>
      <w:r w:rsidRPr="00F96885">
        <w:rPr>
          <w:rFonts w:ascii="Times New Roman" w:hAnsi="Times New Roman" w:cs="Times New Roman"/>
          <w:sz w:val="28"/>
          <w:szCs w:val="28"/>
        </w:rPr>
        <w:t xml:space="preserve"> or third-party servicer that allows unauthorized access to Department systems will be considered to have violated its responsibilities and places itself at risk of losing access to Department systems and data, and to possible loss of eligibility to participate in the Title IV aid programs.</w:t>
      </w:r>
    </w:p>
    <w:p w:rsidR="009834E0" w:rsidRDefault="009834E0" w:rsidP="00F61640">
      <w:pPr>
        <w:spacing w:after="0"/>
        <w:rPr>
          <w:rFonts w:ascii="Times New Roman" w:hAnsi="Times New Roman" w:cs="Times New Roman"/>
          <w:sz w:val="28"/>
          <w:szCs w:val="28"/>
        </w:rPr>
      </w:pPr>
    </w:p>
    <w:p w:rsidR="000448EF" w:rsidRPr="003A58A0" w:rsidRDefault="000448EF" w:rsidP="000448EF">
      <w:pPr>
        <w:spacing w:after="0"/>
        <w:rPr>
          <w:rStyle w:val="IntenseReference"/>
          <w:rFonts w:ascii="Times New Roman" w:hAnsi="Times New Roman" w:cs="Times New Roman"/>
          <w:sz w:val="28"/>
          <w:szCs w:val="28"/>
        </w:rPr>
      </w:pPr>
      <w:r w:rsidRPr="003A58A0">
        <w:rPr>
          <w:rStyle w:val="IntenseReference"/>
          <w:rFonts w:ascii="Times New Roman" w:hAnsi="Times New Roman" w:cs="Times New Roman"/>
          <w:color w:val="auto"/>
          <w:sz w:val="28"/>
          <w:szCs w:val="28"/>
        </w:rPr>
        <w:t>Category:  Third-Party Servicer Data Form</w:t>
      </w:r>
      <w:r w:rsidR="003A58A0">
        <w:rPr>
          <w:rStyle w:val="IntenseReference"/>
          <w:rFonts w:ascii="Times New Roman" w:hAnsi="Times New Roman" w:cs="Times New Roman"/>
          <w:color w:val="auto"/>
          <w:sz w:val="28"/>
          <w:szCs w:val="28"/>
        </w:rPr>
        <w:t xml:space="preserve"> (DF)</w:t>
      </w:r>
    </w:p>
    <w:p w:rsidR="000448EF" w:rsidRPr="00C32F79" w:rsidRDefault="000448EF" w:rsidP="000448EF">
      <w:pPr>
        <w:spacing w:after="0"/>
        <w:rPr>
          <w:rStyle w:val="IntenseReference"/>
          <w:rFonts w:ascii="Times New Roman" w:hAnsi="Times New Roman" w:cs="Times New Roman"/>
          <w:sz w:val="26"/>
          <w:szCs w:val="26"/>
        </w:rPr>
      </w:pPr>
    </w:p>
    <w:p w:rsidR="000448EF" w:rsidRDefault="000448EF" w:rsidP="000448EF">
      <w:pPr>
        <w:spacing w:after="0"/>
        <w:rPr>
          <w:rFonts w:ascii="Times New Roman" w:hAnsi="Times New Roman"/>
          <w:b/>
          <w:bCs/>
          <w:sz w:val="28"/>
          <w:szCs w:val="28"/>
        </w:rPr>
      </w:pPr>
      <w:bookmarkStart w:id="19" w:name="DF1"/>
      <w:r>
        <w:rPr>
          <w:rFonts w:ascii="Times New Roman" w:hAnsi="Times New Roman"/>
          <w:b/>
          <w:bCs/>
          <w:sz w:val="28"/>
          <w:szCs w:val="28"/>
        </w:rPr>
        <w:t>DF-Q1:  What is a Third-Party Servicer Data form and who is required to complete the form?</w:t>
      </w:r>
    </w:p>
    <w:bookmarkEnd w:id="19"/>
    <w:p w:rsidR="000448EF" w:rsidRDefault="000448EF" w:rsidP="000448EF">
      <w:pPr>
        <w:spacing w:after="0"/>
        <w:rPr>
          <w:rFonts w:ascii="Times New Roman" w:hAnsi="Times New Roman"/>
          <w:sz w:val="28"/>
          <w:szCs w:val="28"/>
        </w:rPr>
      </w:pPr>
    </w:p>
    <w:p w:rsidR="00E7263A" w:rsidRDefault="000448EF" w:rsidP="000A3561">
      <w:pPr>
        <w:spacing w:after="0"/>
        <w:rPr>
          <w:rFonts w:ascii="Times New Roman" w:hAnsi="Times New Roman" w:cs="Times New Roman"/>
          <w:b/>
          <w:sz w:val="28"/>
          <w:szCs w:val="28"/>
        </w:rPr>
      </w:pPr>
      <w:r>
        <w:rPr>
          <w:rFonts w:ascii="Times New Roman" w:hAnsi="Times New Roman" w:cs="Times New Roman"/>
          <w:b/>
          <w:sz w:val="28"/>
          <w:szCs w:val="28"/>
        </w:rPr>
        <w:t>DF-A1</w:t>
      </w:r>
      <w:r w:rsidR="000A3561" w:rsidRPr="00187961">
        <w:rPr>
          <w:rFonts w:ascii="Times New Roman" w:hAnsi="Times New Roman" w:cs="Times New Roman"/>
          <w:b/>
          <w:sz w:val="28"/>
          <w:szCs w:val="28"/>
        </w:rPr>
        <w:t>:</w:t>
      </w:r>
      <w:r w:rsidR="000A3561">
        <w:rPr>
          <w:rFonts w:ascii="Times New Roman" w:hAnsi="Times New Roman" w:cs="Times New Roman"/>
          <w:b/>
          <w:sz w:val="28"/>
          <w:szCs w:val="28"/>
        </w:rPr>
        <w:t xml:space="preserve">  </w:t>
      </w:r>
      <w:r w:rsidR="009E72E6" w:rsidRPr="009E72E6">
        <w:rPr>
          <w:rFonts w:ascii="Times New Roman" w:hAnsi="Times New Roman" w:cs="Times New Roman"/>
          <w:sz w:val="28"/>
          <w:szCs w:val="28"/>
        </w:rPr>
        <w:t>The Third-Party Servicer Data form is an</w:t>
      </w:r>
      <w:r w:rsidR="009E72E6">
        <w:rPr>
          <w:rFonts w:ascii="Times New Roman" w:hAnsi="Times New Roman" w:cs="Times New Roman"/>
          <w:b/>
          <w:sz w:val="28"/>
          <w:szCs w:val="28"/>
        </w:rPr>
        <w:t xml:space="preserve"> </w:t>
      </w:r>
      <w:r w:rsidR="009E72E6">
        <w:rPr>
          <w:rFonts w:ascii="Times New Roman" w:hAnsi="Times New Roman" w:cs="Times New Roman"/>
          <w:sz w:val="28"/>
          <w:szCs w:val="28"/>
        </w:rPr>
        <w:t>OMB</w:t>
      </w:r>
      <w:r w:rsidR="005B4B51">
        <w:rPr>
          <w:rFonts w:ascii="Times New Roman" w:hAnsi="Times New Roman" w:cs="Times New Roman"/>
          <w:sz w:val="28"/>
          <w:szCs w:val="28"/>
        </w:rPr>
        <w:t>-</w:t>
      </w:r>
      <w:r w:rsidR="009E72E6">
        <w:rPr>
          <w:rFonts w:ascii="Times New Roman" w:hAnsi="Times New Roman" w:cs="Times New Roman"/>
          <w:sz w:val="28"/>
          <w:szCs w:val="28"/>
        </w:rPr>
        <w:t xml:space="preserve">approved data collection tool utilized to obtain information needed to validate third-party servicer information reported to the Department by </w:t>
      </w:r>
      <w:r w:rsidR="0075344C">
        <w:rPr>
          <w:rFonts w:ascii="Times New Roman" w:hAnsi="Times New Roman" w:cs="Times New Roman"/>
          <w:sz w:val="28"/>
          <w:szCs w:val="28"/>
        </w:rPr>
        <w:t>institution</w:t>
      </w:r>
      <w:r w:rsidR="009E72E6">
        <w:rPr>
          <w:rFonts w:ascii="Times New Roman" w:hAnsi="Times New Roman" w:cs="Times New Roman"/>
          <w:sz w:val="28"/>
          <w:szCs w:val="28"/>
        </w:rPr>
        <w:t>s, as well as to collect additional information from third-party servicers needed for effective oversight.</w:t>
      </w:r>
    </w:p>
    <w:p w:rsidR="00E7263A" w:rsidRDefault="00E7263A" w:rsidP="000A3561">
      <w:pPr>
        <w:spacing w:after="0"/>
        <w:rPr>
          <w:rFonts w:ascii="Times New Roman" w:hAnsi="Times New Roman" w:cs="Times New Roman"/>
          <w:b/>
          <w:sz w:val="28"/>
          <w:szCs w:val="28"/>
        </w:rPr>
      </w:pPr>
    </w:p>
    <w:p w:rsidR="000A3561" w:rsidRPr="00187961" w:rsidRDefault="000A3561" w:rsidP="000A3561">
      <w:pPr>
        <w:spacing w:after="0"/>
        <w:rPr>
          <w:rFonts w:ascii="Times New Roman" w:hAnsi="Times New Roman" w:cs="Times New Roman"/>
          <w:sz w:val="28"/>
          <w:szCs w:val="28"/>
        </w:rPr>
      </w:pPr>
      <w:r w:rsidRPr="00187961">
        <w:rPr>
          <w:rFonts w:ascii="Times New Roman" w:hAnsi="Times New Roman" w:cs="Times New Roman"/>
          <w:sz w:val="28"/>
          <w:szCs w:val="28"/>
        </w:rPr>
        <w:t>Entities</w:t>
      </w:r>
      <w:r>
        <w:rPr>
          <w:rFonts w:ascii="Times New Roman" w:hAnsi="Times New Roman" w:cs="Times New Roman"/>
          <w:sz w:val="28"/>
          <w:szCs w:val="28"/>
        </w:rPr>
        <w:t xml:space="preserve"> or individuals</w:t>
      </w:r>
      <w:r w:rsidRPr="00187961">
        <w:rPr>
          <w:rFonts w:ascii="Times New Roman" w:hAnsi="Times New Roman" w:cs="Times New Roman"/>
          <w:sz w:val="28"/>
          <w:szCs w:val="28"/>
        </w:rPr>
        <w:t xml:space="preserve"> that</w:t>
      </w:r>
      <w:r>
        <w:rPr>
          <w:rFonts w:ascii="Times New Roman" w:hAnsi="Times New Roman" w:cs="Times New Roman"/>
          <w:sz w:val="28"/>
          <w:szCs w:val="28"/>
        </w:rPr>
        <w:t xml:space="preserve"> meet the definition of a third-p</w:t>
      </w:r>
      <w:r w:rsidRPr="00187961">
        <w:rPr>
          <w:rFonts w:ascii="Times New Roman" w:hAnsi="Times New Roman" w:cs="Times New Roman"/>
          <w:sz w:val="28"/>
          <w:szCs w:val="28"/>
        </w:rPr>
        <w:t xml:space="preserve">arty </w:t>
      </w:r>
      <w:r>
        <w:rPr>
          <w:rFonts w:ascii="Times New Roman" w:hAnsi="Times New Roman" w:cs="Times New Roman"/>
          <w:sz w:val="28"/>
          <w:szCs w:val="28"/>
        </w:rPr>
        <w:t>s</w:t>
      </w:r>
      <w:r w:rsidRPr="00187961">
        <w:rPr>
          <w:rFonts w:ascii="Times New Roman" w:hAnsi="Times New Roman" w:cs="Times New Roman"/>
          <w:sz w:val="28"/>
          <w:szCs w:val="28"/>
        </w:rPr>
        <w:t>ervicer</w:t>
      </w:r>
      <w:r>
        <w:rPr>
          <w:rFonts w:ascii="Times New Roman" w:hAnsi="Times New Roman" w:cs="Times New Roman"/>
          <w:sz w:val="28"/>
          <w:szCs w:val="28"/>
        </w:rPr>
        <w:t xml:space="preserve"> </w:t>
      </w:r>
      <w:r w:rsidRPr="00187961">
        <w:rPr>
          <w:rFonts w:ascii="Times New Roman" w:hAnsi="Times New Roman" w:cs="Times New Roman"/>
          <w:sz w:val="28"/>
          <w:szCs w:val="28"/>
        </w:rPr>
        <w:t>are required to submit</w:t>
      </w:r>
      <w:r w:rsidR="00274D8F">
        <w:rPr>
          <w:rFonts w:ascii="Times New Roman" w:hAnsi="Times New Roman" w:cs="Times New Roman"/>
          <w:sz w:val="28"/>
          <w:szCs w:val="28"/>
        </w:rPr>
        <w:t xml:space="preserve"> </w:t>
      </w:r>
      <w:r w:rsidRPr="00187961">
        <w:rPr>
          <w:rFonts w:ascii="Times New Roman" w:hAnsi="Times New Roman" w:cs="Times New Roman"/>
          <w:sz w:val="28"/>
          <w:szCs w:val="28"/>
        </w:rPr>
        <w:t xml:space="preserve">the </w:t>
      </w:r>
      <w:r>
        <w:rPr>
          <w:rFonts w:ascii="Times New Roman" w:hAnsi="Times New Roman" w:cs="Times New Roman"/>
          <w:sz w:val="28"/>
          <w:szCs w:val="28"/>
        </w:rPr>
        <w:t>Third-</w:t>
      </w:r>
      <w:r w:rsidRPr="00187961">
        <w:rPr>
          <w:rFonts w:ascii="Times New Roman" w:hAnsi="Times New Roman" w:cs="Times New Roman"/>
          <w:sz w:val="28"/>
          <w:szCs w:val="28"/>
        </w:rPr>
        <w:t>Party Servicer Data Form</w:t>
      </w:r>
      <w:r w:rsidR="00274D8F">
        <w:rPr>
          <w:rFonts w:ascii="Times New Roman" w:hAnsi="Times New Roman" w:cs="Times New Roman"/>
          <w:sz w:val="28"/>
          <w:szCs w:val="28"/>
        </w:rPr>
        <w:t xml:space="preserve"> to the Department</w:t>
      </w:r>
      <w:r>
        <w:rPr>
          <w:rFonts w:ascii="Times New Roman" w:hAnsi="Times New Roman" w:cs="Times New Roman"/>
          <w:sz w:val="28"/>
          <w:szCs w:val="28"/>
        </w:rPr>
        <w:t>.  T</w:t>
      </w:r>
      <w:r w:rsidRPr="00187961">
        <w:rPr>
          <w:rFonts w:ascii="Times New Roman" w:hAnsi="Times New Roman" w:cs="Times New Roman"/>
          <w:sz w:val="28"/>
          <w:szCs w:val="28"/>
        </w:rPr>
        <w:t>hird</w:t>
      </w:r>
      <w:r>
        <w:rPr>
          <w:rFonts w:ascii="Times New Roman" w:hAnsi="Times New Roman" w:cs="Times New Roman"/>
          <w:sz w:val="28"/>
          <w:szCs w:val="28"/>
        </w:rPr>
        <w:t>-</w:t>
      </w:r>
      <w:r w:rsidRPr="00187961">
        <w:rPr>
          <w:rFonts w:ascii="Times New Roman" w:hAnsi="Times New Roman" w:cs="Times New Roman"/>
          <w:sz w:val="28"/>
          <w:szCs w:val="28"/>
        </w:rPr>
        <w:t xml:space="preserve">party servicers are required to update information </w:t>
      </w:r>
      <w:r>
        <w:rPr>
          <w:rFonts w:ascii="Times New Roman" w:hAnsi="Times New Roman" w:cs="Times New Roman"/>
          <w:sz w:val="28"/>
          <w:szCs w:val="28"/>
        </w:rPr>
        <w:t xml:space="preserve">provided on the Third-Party Servicer Data form </w:t>
      </w:r>
      <w:r w:rsidRPr="00187961">
        <w:rPr>
          <w:rFonts w:ascii="Times New Roman" w:hAnsi="Times New Roman" w:cs="Times New Roman"/>
          <w:sz w:val="28"/>
          <w:szCs w:val="28"/>
        </w:rPr>
        <w:t>within 10 days of the date</w:t>
      </w:r>
      <w:r w:rsidR="00274D8F">
        <w:rPr>
          <w:rFonts w:ascii="Times New Roman" w:hAnsi="Times New Roman" w:cs="Times New Roman"/>
          <w:sz w:val="28"/>
          <w:szCs w:val="28"/>
        </w:rPr>
        <w:t xml:space="preserve"> that</w:t>
      </w:r>
      <w:r w:rsidRPr="00187961">
        <w:rPr>
          <w:rFonts w:ascii="Times New Roman" w:hAnsi="Times New Roman" w:cs="Times New Roman"/>
          <w:sz w:val="28"/>
          <w:szCs w:val="28"/>
        </w:rPr>
        <w:t xml:space="preserve">: </w:t>
      </w:r>
    </w:p>
    <w:p w:rsidR="000A3561" w:rsidRPr="00187961" w:rsidRDefault="000A3561" w:rsidP="000A3561">
      <w:pPr>
        <w:pStyle w:val="ListParagraph"/>
        <w:numPr>
          <w:ilvl w:val="0"/>
          <w:numId w:val="1"/>
        </w:numPr>
        <w:spacing w:after="0"/>
        <w:rPr>
          <w:rFonts w:ascii="Times New Roman" w:hAnsi="Times New Roman" w:cs="Times New Roman"/>
          <w:sz w:val="28"/>
          <w:szCs w:val="28"/>
        </w:rPr>
      </w:pPr>
      <w:r w:rsidRPr="00187961">
        <w:rPr>
          <w:rFonts w:ascii="Times New Roman" w:hAnsi="Times New Roman" w:cs="Times New Roman"/>
          <w:sz w:val="28"/>
          <w:szCs w:val="28"/>
        </w:rPr>
        <w:t xml:space="preserve">The servicer changes its name; </w:t>
      </w:r>
    </w:p>
    <w:p w:rsidR="000A3561" w:rsidRPr="00187961" w:rsidRDefault="000A3561" w:rsidP="000A3561">
      <w:pPr>
        <w:pStyle w:val="ListParagraph"/>
        <w:numPr>
          <w:ilvl w:val="0"/>
          <w:numId w:val="1"/>
        </w:numPr>
        <w:rPr>
          <w:rFonts w:ascii="Times New Roman" w:hAnsi="Times New Roman" w:cs="Times New Roman"/>
          <w:sz w:val="28"/>
          <w:szCs w:val="28"/>
        </w:rPr>
      </w:pPr>
      <w:r w:rsidRPr="00187961">
        <w:rPr>
          <w:rFonts w:ascii="Times New Roman" w:hAnsi="Times New Roman" w:cs="Times New Roman"/>
          <w:sz w:val="28"/>
          <w:szCs w:val="28"/>
        </w:rPr>
        <w:t xml:space="preserve">The servicer changes the address or contact information for its primary location or additional location; </w:t>
      </w:r>
    </w:p>
    <w:p w:rsidR="000A3561" w:rsidRPr="00187961" w:rsidRDefault="000A3561" w:rsidP="000A3561">
      <w:pPr>
        <w:pStyle w:val="ListParagraph"/>
        <w:numPr>
          <w:ilvl w:val="0"/>
          <w:numId w:val="1"/>
        </w:numPr>
        <w:rPr>
          <w:rFonts w:ascii="Times New Roman" w:hAnsi="Times New Roman" w:cs="Times New Roman"/>
          <w:sz w:val="28"/>
          <w:szCs w:val="28"/>
        </w:rPr>
      </w:pPr>
      <w:r w:rsidRPr="00187961">
        <w:rPr>
          <w:rFonts w:ascii="Times New Roman" w:hAnsi="Times New Roman" w:cs="Times New Roman"/>
          <w:sz w:val="28"/>
          <w:szCs w:val="28"/>
        </w:rPr>
        <w:t xml:space="preserve">The servicer adds or terminates a contract with an eligible Title IV institution; or </w:t>
      </w:r>
    </w:p>
    <w:p w:rsidR="0047260F" w:rsidRDefault="000A3561" w:rsidP="0047260F">
      <w:pPr>
        <w:pStyle w:val="ListParagraph"/>
        <w:numPr>
          <w:ilvl w:val="0"/>
          <w:numId w:val="1"/>
        </w:numPr>
        <w:spacing w:after="0"/>
        <w:rPr>
          <w:rFonts w:ascii="Times New Roman" w:hAnsi="Times New Roman" w:cs="Times New Roman"/>
          <w:sz w:val="28"/>
          <w:szCs w:val="28"/>
        </w:rPr>
      </w:pPr>
      <w:r w:rsidRPr="006C03C9">
        <w:rPr>
          <w:rFonts w:ascii="Times New Roman" w:hAnsi="Times New Roman" w:cs="Times New Roman"/>
          <w:sz w:val="28"/>
          <w:szCs w:val="28"/>
        </w:rPr>
        <w:t>The servicer buys, sells, or merges with another third</w:t>
      </w:r>
      <w:r w:rsidR="005B4B51">
        <w:rPr>
          <w:rFonts w:ascii="Times New Roman" w:hAnsi="Times New Roman" w:cs="Times New Roman"/>
          <w:sz w:val="28"/>
          <w:szCs w:val="28"/>
        </w:rPr>
        <w:t>-</w:t>
      </w:r>
      <w:r w:rsidRPr="006C03C9">
        <w:rPr>
          <w:rFonts w:ascii="Times New Roman" w:hAnsi="Times New Roman" w:cs="Times New Roman"/>
          <w:sz w:val="28"/>
          <w:szCs w:val="28"/>
        </w:rPr>
        <w:t xml:space="preserve">party servicer. </w:t>
      </w:r>
    </w:p>
    <w:p w:rsidR="006C03C9" w:rsidRDefault="006C03C9" w:rsidP="006C03C9">
      <w:pPr>
        <w:pStyle w:val="ListParagraph"/>
        <w:spacing w:after="0"/>
        <w:rPr>
          <w:rFonts w:ascii="Times New Roman" w:hAnsi="Times New Roman" w:cs="Times New Roman"/>
          <w:sz w:val="28"/>
          <w:szCs w:val="28"/>
        </w:rPr>
      </w:pPr>
    </w:p>
    <w:p w:rsidR="000448EF" w:rsidRDefault="000448EF" w:rsidP="000448EF">
      <w:pPr>
        <w:spacing w:after="0"/>
        <w:rPr>
          <w:rFonts w:ascii="Times New Roman" w:hAnsi="Times New Roman"/>
          <w:b/>
          <w:bCs/>
          <w:sz w:val="28"/>
          <w:szCs w:val="28"/>
        </w:rPr>
      </w:pPr>
      <w:bookmarkStart w:id="20" w:name="DF2"/>
      <w:r>
        <w:rPr>
          <w:rFonts w:ascii="Times New Roman" w:hAnsi="Times New Roman"/>
          <w:b/>
          <w:bCs/>
          <w:sz w:val="28"/>
          <w:szCs w:val="28"/>
        </w:rPr>
        <w:t>DF-Q2:  Where can a third-party servicer obtain a copy of the Third-party Servicer Data Form and how is the form submitted to the Department?</w:t>
      </w:r>
    </w:p>
    <w:bookmarkEnd w:id="20"/>
    <w:p w:rsidR="000448EF" w:rsidRDefault="000448EF" w:rsidP="00274D8F">
      <w:pPr>
        <w:spacing w:after="0"/>
        <w:rPr>
          <w:rFonts w:ascii="Times New Roman" w:hAnsi="Times New Roman" w:cs="Times New Roman"/>
          <w:b/>
          <w:sz w:val="28"/>
          <w:szCs w:val="28"/>
        </w:rPr>
      </w:pPr>
    </w:p>
    <w:p w:rsidR="0019606A" w:rsidRDefault="000448EF" w:rsidP="00274D8F">
      <w:pPr>
        <w:spacing w:after="0"/>
        <w:rPr>
          <w:rFonts w:ascii="Times New Roman" w:hAnsi="Times New Roman" w:cs="Times New Roman"/>
          <w:sz w:val="28"/>
          <w:szCs w:val="28"/>
        </w:rPr>
      </w:pPr>
      <w:r>
        <w:rPr>
          <w:rFonts w:ascii="Times New Roman" w:hAnsi="Times New Roman" w:cs="Times New Roman"/>
          <w:b/>
          <w:sz w:val="28"/>
          <w:szCs w:val="28"/>
        </w:rPr>
        <w:t>DF-A2</w:t>
      </w:r>
      <w:r w:rsidR="00274D8F">
        <w:rPr>
          <w:rFonts w:ascii="Times New Roman" w:hAnsi="Times New Roman" w:cs="Times New Roman"/>
          <w:b/>
          <w:sz w:val="28"/>
          <w:szCs w:val="28"/>
        </w:rPr>
        <w:t xml:space="preserve">:  </w:t>
      </w:r>
      <w:hyperlink r:id="rId17" w:history="1">
        <w:r w:rsidR="00274D8F" w:rsidRPr="00327BD8">
          <w:rPr>
            <w:rStyle w:val="Hyperlink"/>
            <w:rFonts w:ascii="Times New Roman" w:hAnsi="Times New Roman"/>
            <w:sz w:val="28"/>
            <w:szCs w:val="28"/>
          </w:rPr>
          <w:t>Third-Party Servicer Data forms</w:t>
        </w:r>
      </w:hyperlink>
      <w:r w:rsidR="00274D8F" w:rsidRPr="000448EF">
        <w:rPr>
          <w:rFonts w:ascii="Times New Roman" w:hAnsi="Times New Roman" w:cs="Times New Roman"/>
          <w:sz w:val="28"/>
          <w:szCs w:val="28"/>
        </w:rPr>
        <w:t xml:space="preserve"> </w:t>
      </w:r>
      <w:r w:rsidR="00274D8F" w:rsidRPr="00686572">
        <w:rPr>
          <w:rFonts w:ascii="Times New Roman" w:hAnsi="Times New Roman" w:cs="Times New Roman"/>
          <w:sz w:val="28"/>
          <w:szCs w:val="28"/>
        </w:rPr>
        <w:t xml:space="preserve">can be downloaded </w:t>
      </w:r>
      <w:r w:rsidR="006E7AE0" w:rsidRPr="00686572">
        <w:rPr>
          <w:rFonts w:ascii="Times New Roman" w:hAnsi="Times New Roman" w:cs="Times New Roman"/>
          <w:sz w:val="28"/>
          <w:szCs w:val="28"/>
        </w:rPr>
        <w:t xml:space="preserve">from this site.  </w:t>
      </w:r>
      <w:r w:rsidR="006E7AE0" w:rsidRPr="00411AD9">
        <w:rPr>
          <w:rFonts w:ascii="Times New Roman" w:hAnsi="Times New Roman"/>
          <w:sz w:val="28"/>
        </w:rPr>
        <w:t>Completed forms should be submitted electronically to</w:t>
      </w:r>
      <w:r w:rsidR="00C81D9E" w:rsidRPr="00411AD9">
        <w:rPr>
          <w:rFonts w:ascii="Times New Roman" w:hAnsi="Times New Roman"/>
          <w:sz w:val="28"/>
        </w:rPr>
        <w:t>:</w:t>
      </w:r>
    </w:p>
    <w:p w:rsidR="0019606A" w:rsidRPr="0019606A" w:rsidRDefault="0019606A" w:rsidP="00274D8F">
      <w:pPr>
        <w:spacing w:after="0"/>
        <w:rPr>
          <w:rFonts w:ascii="Times New Roman" w:hAnsi="Times New Roman" w:cs="Times New Roman"/>
          <w:sz w:val="28"/>
          <w:szCs w:val="28"/>
        </w:rPr>
      </w:pPr>
    </w:p>
    <w:p w:rsidR="0019606A" w:rsidRPr="0019606A" w:rsidRDefault="00026E73" w:rsidP="00837166">
      <w:pPr>
        <w:spacing w:after="0"/>
        <w:ind w:firstLine="720"/>
        <w:rPr>
          <w:rFonts w:ascii="Times New Roman" w:hAnsi="Times New Roman" w:cs="Times New Roman"/>
          <w:color w:val="000000"/>
          <w:sz w:val="28"/>
          <w:szCs w:val="28"/>
        </w:rPr>
      </w:pPr>
      <w:hyperlink r:id="rId18" w:history="1">
        <w:r w:rsidR="006E7AE0" w:rsidRPr="0019606A">
          <w:rPr>
            <w:rFonts w:ascii="Times New Roman" w:hAnsi="Times New Roman" w:cs="Times New Roman"/>
            <w:color w:val="CC5407"/>
            <w:sz w:val="28"/>
            <w:szCs w:val="28"/>
            <w:u w:val="single"/>
          </w:rPr>
          <w:t>fsapc3rdpartyserviceroversight@ed.gov</w:t>
        </w:r>
      </w:hyperlink>
      <w:r w:rsidR="006E7AE0" w:rsidRPr="0019606A">
        <w:rPr>
          <w:rFonts w:ascii="Times New Roman" w:hAnsi="Times New Roman" w:cs="Times New Roman"/>
          <w:color w:val="000000"/>
          <w:sz w:val="28"/>
          <w:szCs w:val="28"/>
        </w:rPr>
        <w:t xml:space="preserve"> </w:t>
      </w:r>
    </w:p>
    <w:p w:rsidR="0019606A" w:rsidRDefault="0019606A" w:rsidP="00274D8F">
      <w:pPr>
        <w:spacing w:after="0"/>
        <w:rPr>
          <w:rFonts w:ascii="Arial" w:hAnsi="Arial" w:cs="Arial"/>
          <w:color w:val="000000"/>
          <w:sz w:val="28"/>
          <w:szCs w:val="28"/>
        </w:rPr>
      </w:pPr>
    </w:p>
    <w:p w:rsidR="00274D8F" w:rsidRPr="00411AD9" w:rsidRDefault="006E7AE0" w:rsidP="00274D8F">
      <w:pPr>
        <w:spacing w:after="0"/>
        <w:rPr>
          <w:rFonts w:ascii="Times New Roman" w:hAnsi="Times New Roman"/>
          <w:sz w:val="28"/>
        </w:rPr>
      </w:pPr>
      <w:r w:rsidRPr="00411AD9">
        <w:rPr>
          <w:rFonts w:ascii="Times New Roman" w:hAnsi="Times New Roman"/>
          <w:sz w:val="28"/>
        </w:rPr>
        <w:t>or mailed to:</w:t>
      </w:r>
    </w:p>
    <w:p w:rsidR="0019606A" w:rsidRPr="0019606A" w:rsidRDefault="0019606A" w:rsidP="00274D8F">
      <w:pPr>
        <w:spacing w:after="0"/>
        <w:rPr>
          <w:rFonts w:ascii="Times New Roman" w:hAnsi="Times New Roman" w:cs="Times New Roman"/>
          <w:sz w:val="28"/>
          <w:szCs w:val="28"/>
        </w:rPr>
      </w:pPr>
    </w:p>
    <w:p w:rsidR="006E7AE0" w:rsidRPr="00B147E7" w:rsidRDefault="006E7AE0" w:rsidP="00837166">
      <w:pPr>
        <w:spacing w:after="0"/>
        <w:ind w:firstLine="720"/>
        <w:rPr>
          <w:rFonts w:ascii="Times New Roman" w:hAnsi="Times New Roman"/>
          <w:sz w:val="28"/>
          <w:szCs w:val="28"/>
        </w:rPr>
      </w:pPr>
      <w:r w:rsidRPr="00B147E7">
        <w:rPr>
          <w:rFonts w:ascii="Times New Roman" w:hAnsi="Times New Roman"/>
          <w:sz w:val="28"/>
          <w:szCs w:val="28"/>
        </w:rPr>
        <w:t>Third-Party Servicer Oversight Group</w:t>
      </w:r>
      <w:r w:rsidR="0019606A">
        <w:rPr>
          <w:rFonts w:ascii="Times New Roman" w:hAnsi="Times New Roman"/>
          <w:sz w:val="28"/>
          <w:szCs w:val="28"/>
        </w:rPr>
        <w:t xml:space="preserve"> – Data Form</w:t>
      </w:r>
    </w:p>
    <w:p w:rsidR="006E7AE0" w:rsidRPr="00B147E7" w:rsidRDefault="0019606A" w:rsidP="00837166">
      <w:pPr>
        <w:spacing w:after="0"/>
        <w:ind w:firstLine="720"/>
        <w:rPr>
          <w:rFonts w:ascii="Times New Roman" w:hAnsi="Times New Roman"/>
          <w:sz w:val="28"/>
          <w:szCs w:val="28"/>
        </w:rPr>
      </w:pPr>
      <w:r>
        <w:rPr>
          <w:rFonts w:ascii="Times New Roman" w:hAnsi="Times New Roman"/>
          <w:sz w:val="28"/>
          <w:szCs w:val="28"/>
        </w:rPr>
        <w:t>Federal Student Aid</w:t>
      </w:r>
    </w:p>
    <w:p w:rsidR="006E7AE0" w:rsidRPr="00B147E7" w:rsidRDefault="006E7AE0" w:rsidP="00837166">
      <w:pPr>
        <w:spacing w:after="0"/>
        <w:ind w:firstLine="720"/>
        <w:rPr>
          <w:rFonts w:ascii="Times New Roman" w:hAnsi="Times New Roman"/>
          <w:sz w:val="28"/>
          <w:szCs w:val="28"/>
        </w:rPr>
      </w:pPr>
      <w:r w:rsidRPr="00B147E7">
        <w:rPr>
          <w:rFonts w:ascii="Times New Roman" w:hAnsi="Times New Roman"/>
          <w:sz w:val="28"/>
          <w:szCs w:val="28"/>
        </w:rPr>
        <w:t>United States Department of Education</w:t>
      </w:r>
    </w:p>
    <w:p w:rsidR="006E7AE0" w:rsidRPr="00B147E7" w:rsidRDefault="006E7AE0" w:rsidP="00837166">
      <w:pPr>
        <w:spacing w:after="0"/>
        <w:ind w:firstLine="720"/>
        <w:rPr>
          <w:rFonts w:ascii="Times New Roman" w:hAnsi="Times New Roman"/>
          <w:sz w:val="28"/>
          <w:szCs w:val="28"/>
        </w:rPr>
      </w:pPr>
      <w:r w:rsidRPr="00B147E7">
        <w:rPr>
          <w:rFonts w:ascii="Times New Roman" w:hAnsi="Times New Roman"/>
          <w:sz w:val="28"/>
          <w:szCs w:val="28"/>
        </w:rPr>
        <w:t>1010 Walnut Street Suite 336</w:t>
      </w:r>
    </w:p>
    <w:p w:rsidR="006E7AE0" w:rsidRPr="00B147E7" w:rsidRDefault="006E7AE0" w:rsidP="00837166">
      <w:pPr>
        <w:spacing w:after="0"/>
        <w:ind w:firstLine="720"/>
        <w:rPr>
          <w:rFonts w:ascii="Times New Roman" w:hAnsi="Times New Roman"/>
          <w:sz w:val="28"/>
          <w:szCs w:val="28"/>
        </w:rPr>
      </w:pPr>
      <w:r w:rsidRPr="00B147E7">
        <w:rPr>
          <w:rFonts w:ascii="Times New Roman" w:hAnsi="Times New Roman"/>
          <w:sz w:val="28"/>
          <w:szCs w:val="28"/>
        </w:rPr>
        <w:t>Kansas City, MO</w:t>
      </w:r>
      <w:r w:rsidR="00C81D9E">
        <w:rPr>
          <w:rFonts w:ascii="Times New Roman" w:hAnsi="Times New Roman"/>
          <w:sz w:val="28"/>
          <w:szCs w:val="28"/>
        </w:rPr>
        <w:t xml:space="preserve"> </w:t>
      </w:r>
      <w:r w:rsidRPr="00B147E7">
        <w:rPr>
          <w:rFonts w:ascii="Times New Roman" w:hAnsi="Times New Roman"/>
          <w:sz w:val="28"/>
          <w:szCs w:val="28"/>
        </w:rPr>
        <w:t xml:space="preserve"> 64106-2147</w:t>
      </w:r>
    </w:p>
    <w:p w:rsidR="00E33E3C" w:rsidRDefault="00E33E3C" w:rsidP="006C03C9">
      <w:pPr>
        <w:pStyle w:val="ListParagraph"/>
        <w:spacing w:after="0"/>
        <w:rPr>
          <w:rFonts w:ascii="Times New Roman" w:hAnsi="Times New Roman" w:cs="Times New Roman"/>
          <w:sz w:val="28"/>
          <w:szCs w:val="28"/>
        </w:rPr>
      </w:pPr>
    </w:p>
    <w:p w:rsidR="00327BD8" w:rsidRPr="003A58A0" w:rsidRDefault="00327BD8" w:rsidP="00327BD8">
      <w:pPr>
        <w:rPr>
          <w:rStyle w:val="IntenseReference"/>
          <w:rFonts w:ascii="Times New Roman" w:hAnsi="Times New Roman" w:cs="Times New Roman"/>
          <w:color w:val="auto"/>
          <w:sz w:val="28"/>
          <w:szCs w:val="28"/>
        </w:rPr>
      </w:pPr>
      <w:r w:rsidRPr="003A58A0">
        <w:rPr>
          <w:rStyle w:val="IntenseReference"/>
          <w:rFonts w:ascii="Times New Roman" w:hAnsi="Times New Roman" w:cs="Times New Roman"/>
          <w:color w:val="auto"/>
          <w:sz w:val="28"/>
          <w:szCs w:val="28"/>
        </w:rPr>
        <w:t>Category:  Third-Party Servicer Audits</w:t>
      </w:r>
      <w:r w:rsidR="003A58A0">
        <w:rPr>
          <w:rStyle w:val="IntenseReference"/>
          <w:rFonts w:ascii="Times New Roman" w:hAnsi="Times New Roman" w:cs="Times New Roman"/>
          <w:color w:val="auto"/>
          <w:sz w:val="28"/>
          <w:szCs w:val="28"/>
        </w:rPr>
        <w:t xml:space="preserve"> (ADT)</w:t>
      </w:r>
    </w:p>
    <w:p w:rsidR="00327BD8" w:rsidRDefault="00327BD8" w:rsidP="00327BD8">
      <w:pPr>
        <w:spacing w:after="0"/>
        <w:rPr>
          <w:rFonts w:ascii="Times New Roman" w:hAnsi="Times New Roman"/>
          <w:b/>
          <w:bCs/>
          <w:sz w:val="28"/>
          <w:szCs w:val="28"/>
        </w:rPr>
      </w:pPr>
      <w:bookmarkStart w:id="21" w:name="ADT1"/>
      <w:r>
        <w:rPr>
          <w:rFonts w:ascii="Times New Roman" w:hAnsi="Times New Roman"/>
          <w:b/>
          <w:bCs/>
          <w:sz w:val="28"/>
          <w:szCs w:val="28"/>
        </w:rPr>
        <w:t>ADT-Q1:  Are third-party servicers required to submit an annual compliance audit?  </w:t>
      </w:r>
    </w:p>
    <w:bookmarkEnd w:id="21"/>
    <w:p w:rsidR="00F25965" w:rsidRPr="0019571F" w:rsidRDefault="00F25965" w:rsidP="000A3561">
      <w:pPr>
        <w:spacing w:after="0"/>
        <w:rPr>
          <w:rFonts w:ascii="Times New Roman" w:hAnsi="Times New Roman" w:cs="Times New Roman"/>
          <w:b/>
          <w:sz w:val="28"/>
          <w:szCs w:val="28"/>
          <w:highlight w:val="yellow"/>
        </w:rPr>
      </w:pPr>
    </w:p>
    <w:p w:rsidR="00F25965" w:rsidRDefault="00327BD8" w:rsidP="00993396">
      <w:pPr>
        <w:spacing w:after="0"/>
        <w:rPr>
          <w:rFonts w:ascii="Times New Roman" w:hAnsi="Times New Roman"/>
          <w:sz w:val="28"/>
          <w:szCs w:val="28"/>
        </w:rPr>
      </w:pPr>
      <w:bookmarkStart w:id="22" w:name="ADTA1Answer"/>
      <w:r>
        <w:rPr>
          <w:rFonts w:ascii="Times New Roman" w:hAnsi="Times New Roman" w:cs="Times New Roman"/>
          <w:b/>
          <w:sz w:val="28"/>
          <w:szCs w:val="28"/>
        </w:rPr>
        <w:t>ADT-A1</w:t>
      </w:r>
      <w:r w:rsidR="000A3561">
        <w:rPr>
          <w:rFonts w:ascii="Times New Roman" w:hAnsi="Times New Roman" w:cs="Times New Roman"/>
          <w:b/>
          <w:sz w:val="28"/>
          <w:szCs w:val="28"/>
        </w:rPr>
        <w:t xml:space="preserve">:  </w:t>
      </w:r>
      <w:bookmarkEnd w:id="22"/>
      <w:r w:rsidR="001E341F" w:rsidRPr="001E341F">
        <w:rPr>
          <w:rFonts w:ascii="Times New Roman" w:hAnsi="Times New Roman" w:cs="Times New Roman"/>
          <w:sz w:val="28"/>
          <w:szCs w:val="28"/>
        </w:rPr>
        <w:t>Yes.</w:t>
      </w:r>
      <w:r w:rsidR="001E341F">
        <w:rPr>
          <w:rFonts w:ascii="Times New Roman" w:hAnsi="Times New Roman" w:cs="Times New Roman"/>
          <w:b/>
          <w:sz w:val="28"/>
          <w:szCs w:val="28"/>
        </w:rPr>
        <w:t xml:space="preserve">  </w:t>
      </w:r>
      <w:r w:rsidR="00993396">
        <w:rPr>
          <w:rFonts w:ascii="Times New Roman" w:hAnsi="Times New Roman"/>
          <w:sz w:val="28"/>
          <w:szCs w:val="28"/>
        </w:rPr>
        <w:t>A third-party servicer</w:t>
      </w:r>
      <w:r w:rsidR="00F25965">
        <w:rPr>
          <w:rFonts w:ascii="Times New Roman" w:hAnsi="Times New Roman"/>
          <w:sz w:val="28"/>
          <w:szCs w:val="28"/>
        </w:rPr>
        <w:t xml:space="preserve"> that performs any aspect of an institution’s administration of the Title IV programs must have an independent auditor conduct a compliance audit </w:t>
      </w:r>
      <w:r w:rsidR="00993396">
        <w:rPr>
          <w:rFonts w:ascii="Times New Roman" w:hAnsi="Times New Roman"/>
          <w:sz w:val="28"/>
          <w:szCs w:val="28"/>
        </w:rPr>
        <w:t xml:space="preserve">of </w:t>
      </w:r>
      <w:r w:rsidR="00F25965">
        <w:rPr>
          <w:rFonts w:ascii="Times New Roman" w:hAnsi="Times New Roman"/>
          <w:sz w:val="28"/>
          <w:szCs w:val="28"/>
        </w:rPr>
        <w:t>its</w:t>
      </w:r>
      <w:r w:rsidR="00993396">
        <w:rPr>
          <w:rFonts w:ascii="Times New Roman" w:hAnsi="Times New Roman"/>
          <w:sz w:val="28"/>
          <w:szCs w:val="28"/>
        </w:rPr>
        <w:t xml:space="preserve"> administration of the </w:t>
      </w:r>
      <w:r w:rsidR="00F25965">
        <w:rPr>
          <w:rFonts w:ascii="Times New Roman" w:hAnsi="Times New Roman"/>
          <w:sz w:val="28"/>
          <w:szCs w:val="28"/>
        </w:rPr>
        <w:t>functions or services that it performs on behalf of eligible institutions</w:t>
      </w:r>
      <w:r w:rsidR="00993396">
        <w:rPr>
          <w:rFonts w:ascii="Times New Roman" w:hAnsi="Times New Roman"/>
          <w:sz w:val="28"/>
          <w:szCs w:val="28"/>
        </w:rPr>
        <w:t xml:space="preserve">, unless (1) the servicer contracts with only one participating </w:t>
      </w:r>
      <w:r w:rsidR="0075344C">
        <w:rPr>
          <w:rFonts w:ascii="Times New Roman" w:hAnsi="Times New Roman"/>
          <w:sz w:val="28"/>
          <w:szCs w:val="28"/>
        </w:rPr>
        <w:t>institution</w:t>
      </w:r>
      <w:r w:rsidR="00993396">
        <w:rPr>
          <w:rFonts w:ascii="Times New Roman" w:hAnsi="Times New Roman"/>
          <w:sz w:val="28"/>
          <w:szCs w:val="28"/>
        </w:rPr>
        <w:t xml:space="preserve">, and (2) the attestation engagement of that </w:t>
      </w:r>
      <w:r w:rsidR="0075344C">
        <w:rPr>
          <w:rFonts w:ascii="Times New Roman" w:hAnsi="Times New Roman"/>
          <w:sz w:val="28"/>
          <w:szCs w:val="28"/>
        </w:rPr>
        <w:t>institution</w:t>
      </w:r>
      <w:r w:rsidR="00993396">
        <w:rPr>
          <w:rFonts w:ascii="Times New Roman" w:hAnsi="Times New Roman"/>
          <w:sz w:val="28"/>
          <w:szCs w:val="28"/>
        </w:rPr>
        <w:t xml:space="preserve">’s participation involves every aspect of the servicer’s administration of the Title IV programs.  A third-party servicer must follow the procedures contained in the audit guides </w:t>
      </w:r>
      <w:r w:rsidR="003326F4">
        <w:rPr>
          <w:rFonts w:ascii="Times New Roman" w:hAnsi="Times New Roman"/>
          <w:sz w:val="28"/>
          <w:szCs w:val="28"/>
        </w:rPr>
        <w:t>(</w:t>
      </w:r>
      <w:hyperlink r:id="rId19" w:history="1">
        <w:r w:rsidR="003326F4" w:rsidRPr="00B02E9E">
          <w:rPr>
            <w:rStyle w:val="Hyperlink"/>
            <w:rFonts w:ascii="Times New Roman" w:hAnsi="Times New Roman" w:cstheme="minorBidi"/>
            <w:sz w:val="28"/>
            <w:szCs w:val="28"/>
          </w:rPr>
          <w:t>http://www2.ed.gov/about/offices/list/oig/nonfed/sfa.html</w:t>
        </w:r>
      </w:hyperlink>
      <w:r w:rsidR="003326F4">
        <w:rPr>
          <w:rFonts w:ascii="Times New Roman" w:hAnsi="Times New Roman"/>
          <w:sz w:val="28"/>
          <w:szCs w:val="28"/>
        </w:rPr>
        <w:t xml:space="preserve">) </w:t>
      </w:r>
      <w:r w:rsidR="00993396">
        <w:rPr>
          <w:rFonts w:ascii="Times New Roman" w:hAnsi="Times New Roman"/>
          <w:sz w:val="28"/>
          <w:szCs w:val="28"/>
        </w:rPr>
        <w:t xml:space="preserve">developed by and available from the Department of Education's Office of </w:t>
      </w:r>
      <w:r w:rsidR="0019606A">
        <w:rPr>
          <w:rFonts w:ascii="Times New Roman" w:hAnsi="Times New Roman"/>
          <w:sz w:val="28"/>
          <w:szCs w:val="28"/>
        </w:rPr>
        <w:t xml:space="preserve">the </w:t>
      </w:r>
      <w:r w:rsidR="00993396">
        <w:rPr>
          <w:rFonts w:ascii="Times New Roman" w:hAnsi="Times New Roman"/>
          <w:sz w:val="28"/>
          <w:szCs w:val="28"/>
        </w:rPr>
        <w:t>Inspector General</w:t>
      </w:r>
      <w:r w:rsidR="00D720E8">
        <w:rPr>
          <w:rFonts w:ascii="Times New Roman" w:hAnsi="Times New Roman"/>
          <w:sz w:val="28"/>
          <w:szCs w:val="28"/>
        </w:rPr>
        <w:t xml:space="preserve"> (OIG)</w:t>
      </w:r>
      <w:r w:rsidR="00993396">
        <w:rPr>
          <w:rFonts w:ascii="Times New Roman" w:hAnsi="Times New Roman"/>
          <w:sz w:val="28"/>
          <w:szCs w:val="28"/>
        </w:rPr>
        <w:t>, provided that the Federal student aid functions performed by the entity are covered in the submission.</w:t>
      </w:r>
      <w:r w:rsidR="00867993">
        <w:rPr>
          <w:rFonts w:ascii="Times New Roman" w:hAnsi="Times New Roman"/>
          <w:sz w:val="28"/>
          <w:szCs w:val="28"/>
        </w:rPr>
        <w:t xml:space="preserve">  </w:t>
      </w:r>
    </w:p>
    <w:p w:rsidR="00D95C5A" w:rsidRDefault="00D95C5A" w:rsidP="00993396">
      <w:pPr>
        <w:spacing w:after="0"/>
        <w:rPr>
          <w:rFonts w:ascii="Times New Roman" w:hAnsi="Times New Roman"/>
          <w:sz w:val="28"/>
          <w:szCs w:val="28"/>
        </w:rPr>
      </w:pPr>
    </w:p>
    <w:p w:rsidR="00D95C5A" w:rsidRPr="0019606A" w:rsidRDefault="001E341F" w:rsidP="00327BD8">
      <w:pPr>
        <w:spacing w:after="120"/>
        <w:rPr>
          <w:rFonts w:ascii="Times New Roman" w:hAnsi="Times New Roman"/>
          <w:sz w:val="28"/>
          <w:szCs w:val="28"/>
        </w:rPr>
      </w:pPr>
      <w:r w:rsidRPr="00411AD9">
        <w:rPr>
          <w:rFonts w:ascii="Times New Roman" w:hAnsi="Times New Roman"/>
          <w:sz w:val="28"/>
        </w:rPr>
        <w:t xml:space="preserve">Third-party servicer audits must </w:t>
      </w:r>
      <w:r w:rsidR="00D95C5A" w:rsidRPr="00411AD9">
        <w:rPr>
          <w:rFonts w:ascii="Times New Roman" w:hAnsi="Times New Roman"/>
          <w:sz w:val="28"/>
        </w:rPr>
        <w:t>be submitted to:</w:t>
      </w:r>
    </w:p>
    <w:p w:rsidR="0019606A" w:rsidRDefault="0019606A" w:rsidP="00327BD8">
      <w:pPr>
        <w:spacing w:after="0"/>
        <w:ind w:left="720"/>
        <w:rPr>
          <w:rFonts w:ascii="Times New Roman" w:hAnsi="Times New Roman"/>
          <w:sz w:val="28"/>
          <w:szCs w:val="28"/>
        </w:rPr>
      </w:pPr>
      <w:r w:rsidRPr="00B147E7">
        <w:rPr>
          <w:rFonts w:ascii="Times New Roman" w:hAnsi="Times New Roman"/>
          <w:sz w:val="28"/>
          <w:szCs w:val="28"/>
        </w:rPr>
        <w:t>Third-Party Servicer Oversight Group</w:t>
      </w:r>
      <w:r>
        <w:rPr>
          <w:rFonts w:ascii="Times New Roman" w:hAnsi="Times New Roman"/>
          <w:sz w:val="28"/>
          <w:szCs w:val="28"/>
        </w:rPr>
        <w:t xml:space="preserve"> – Audits</w:t>
      </w:r>
    </w:p>
    <w:p w:rsidR="00017523" w:rsidRPr="00B147E7" w:rsidRDefault="00017523" w:rsidP="00327BD8">
      <w:pPr>
        <w:spacing w:after="0"/>
        <w:ind w:left="720"/>
        <w:rPr>
          <w:rFonts w:ascii="Times New Roman" w:hAnsi="Times New Roman"/>
          <w:sz w:val="28"/>
          <w:szCs w:val="28"/>
        </w:rPr>
      </w:pPr>
      <w:r w:rsidRPr="00B147E7">
        <w:rPr>
          <w:rFonts w:ascii="Times New Roman" w:hAnsi="Times New Roman"/>
          <w:sz w:val="28"/>
          <w:szCs w:val="28"/>
        </w:rPr>
        <w:t>U</w:t>
      </w:r>
      <w:r>
        <w:rPr>
          <w:rFonts w:ascii="Times New Roman" w:hAnsi="Times New Roman"/>
          <w:sz w:val="28"/>
          <w:szCs w:val="28"/>
        </w:rPr>
        <w:t>.</w:t>
      </w:r>
      <w:r w:rsidRPr="00B147E7">
        <w:rPr>
          <w:rFonts w:ascii="Times New Roman" w:hAnsi="Times New Roman"/>
          <w:sz w:val="28"/>
          <w:szCs w:val="28"/>
        </w:rPr>
        <w:t xml:space="preserve"> S</w:t>
      </w:r>
      <w:r>
        <w:rPr>
          <w:rFonts w:ascii="Times New Roman" w:hAnsi="Times New Roman"/>
          <w:sz w:val="28"/>
          <w:szCs w:val="28"/>
        </w:rPr>
        <w:t xml:space="preserve">. </w:t>
      </w:r>
      <w:r w:rsidRPr="00B147E7">
        <w:rPr>
          <w:rFonts w:ascii="Times New Roman" w:hAnsi="Times New Roman"/>
          <w:sz w:val="28"/>
          <w:szCs w:val="28"/>
        </w:rPr>
        <w:t>Department of Education</w:t>
      </w:r>
      <w:r>
        <w:rPr>
          <w:rFonts w:ascii="Times New Roman" w:hAnsi="Times New Roman"/>
          <w:sz w:val="28"/>
          <w:szCs w:val="28"/>
        </w:rPr>
        <w:t xml:space="preserve"> - FSA</w:t>
      </w:r>
    </w:p>
    <w:p w:rsidR="00017523" w:rsidRPr="00B147E7" w:rsidRDefault="00017523" w:rsidP="00017523">
      <w:pPr>
        <w:spacing w:after="0"/>
        <w:ind w:left="720"/>
        <w:rPr>
          <w:rFonts w:ascii="Times New Roman" w:hAnsi="Times New Roman"/>
          <w:sz w:val="28"/>
          <w:szCs w:val="28"/>
        </w:rPr>
      </w:pPr>
      <w:r w:rsidRPr="00B147E7">
        <w:rPr>
          <w:rFonts w:ascii="Times New Roman" w:hAnsi="Times New Roman"/>
          <w:sz w:val="28"/>
          <w:szCs w:val="28"/>
        </w:rPr>
        <w:t>1010 Walnut Street Suite 336</w:t>
      </w:r>
    </w:p>
    <w:p w:rsidR="00017523" w:rsidRDefault="00017523" w:rsidP="00327BD8">
      <w:pPr>
        <w:spacing w:after="120"/>
        <w:ind w:left="720"/>
        <w:rPr>
          <w:rFonts w:ascii="Times New Roman" w:hAnsi="Times New Roman"/>
          <w:sz w:val="28"/>
          <w:szCs w:val="28"/>
        </w:rPr>
      </w:pPr>
      <w:r w:rsidRPr="00B147E7">
        <w:rPr>
          <w:rFonts w:ascii="Times New Roman" w:hAnsi="Times New Roman"/>
          <w:sz w:val="28"/>
          <w:szCs w:val="28"/>
        </w:rPr>
        <w:t>Kansas City, MO</w:t>
      </w:r>
      <w:r>
        <w:rPr>
          <w:rFonts w:ascii="Times New Roman" w:hAnsi="Times New Roman"/>
          <w:sz w:val="28"/>
          <w:szCs w:val="28"/>
        </w:rPr>
        <w:t xml:space="preserve"> </w:t>
      </w:r>
      <w:r w:rsidRPr="00B147E7">
        <w:rPr>
          <w:rFonts w:ascii="Times New Roman" w:hAnsi="Times New Roman"/>
          <w:sz w:val="28"/>
          <w:szCs w:val="28"/>
        </w:rPr>
        <w:t xml:space="preserve"> 64106-2147</w:t>
      </w:r>
    </w:p>
    <w:p w:rsidR="001E341F" w:rsidRPr="00411AD9" w:rsidRDefault="001E341F" w:rsidP="00327BD8">
      <w:pPr>
        <w:spacing w:after="120"/>
        <w:rPr>
          <w:rFonts w:ascii="Times New Roman" w:hAnsi="Times New Roman"/>
          <w:sz w:val="28"/>
        </w:rPr>
      </w:pPr>
      <w:r w:rsidRPr="00411AD9">
        <w:rPr>
          <w:rFonts w:ascii="Times New Roman" w:hAnsi="Times New Roman"/>
          <w:sz w:val="28"/>
        </w:rPr>
        <w:t xml:space="preserve">Or as an encrypted e-mail </w:t>
      </w:r>
      <w:r w:rsidR="00327BD8" w:rsidRPr="00411AD9">
        <w:rPr>
          <w:rFonts w:ascii="Times New Roman" w:hAnsi="Times New Roman"/>
          <w:sz w:val="28"/>
        </w:rPr>
        <w:t xml:space="preserve">attachment submitted </w:t>
      </w:r>
      <w:r w:rsidRPr="00411AD9">
        <w:rPr>
          <w:rFonts w:ascii="Times New Roman" w:hAnsi="Times New Roman"/>
          <w:sz w:val="28"/>
        </w:rPr>
        <w:t>to:</w:t>
      </w:r>
    </w:p>
    <w:p w:rsidR="0019606A" w:rsidRPr="0019606A" w:rsidRDefault="00026E73" w:rsidP="0019606A">
      <w:pPr>
        <w:spacing w:after="0"/>
        <w:ind w:firstLine="720"/>
        <w:rPr>
          <w:rFonts w:ascii="Times New Roman" w:hAnsi="Times New Roman" w:cs="Times New Roman"/>
          <w:color w:val="000000"/>
          <w:sz w:val="28"/>
          <w:szCs w:val="28"/>
        </w:rPr>
      </w:pPr>
      <w:hyperlink r:id="rId20" w:history="1">
        <w:r w:rsidR="0019606A" w:rsidRPr="0019606A">
          <w:rPr>
            <w:rFonts w:ascii="Times New Roman" w:hAnsi="Times New Roman" w:cs="Times New Roman"/>
            <w:color w:val="CC5407"/>
            <w:sz w:val="28"/>
            <w:szCs w:val="28"/>
            <w:u w:val="single"/>
          </w:rPr>
          <w:t>fsapc3rdpartyserviceroversight@ed.gov</w:t>
        </w:r>
      </w:hyperlink>
      <w:r w:rsidR="0019606A" w:rsidRPr="0019606A">
        <w:rPr>
          <w:rFonts w:ascii="Times New Roman" w:hAnsi="Times New Roman" w:cs="Times New Roman"/>
          <w:color w:val="000000"/>
          <w:sz w:val="28"/>
          <w:szCs w:val="28"/>
        </w:rPr>
        <w:t xml:space="preserve"> </w:t>
      </w:r>
    </w:p>
    <w:p w:rsidR="00D95C5A" w:rsidRDefault="00D95C5A" w:rsidP="00C81D9E">
      <w:pPr>
        <w:spacing w:after="0"/>
        <w:ind w:firstLine="720"/>
        <w:rPr>
          <w:rFonts w:ascii="Times New Roman" w:hAnsi="Times New Roman"/>
          <w:sz w:val="28"/>
          <w:szCs w:val="28"/>
        </w:rPr>
      </w:pPr>
    </w:p>
    <w:p w:rsidR="009E72E6" w:rsidRPr="00B147E7" w:rsidRDefault="00C8019D" w:rsidP="006E61E3">
      <w:pPr>
        <w:spacing w:after="0"/>
        <w:rPr>
          <w:rFonts w:ascii="Times New Roman" w:hAnsi="Times New Roman"/>
          <w:sz w:val="28"/>
          <w:szCs w:val="28"/>
        </w:rPr>
      </w:pPr>
      <w:r w:rsidRPr="00B147E7">
        <w:rPr>
          <w:rFonts w:ascii="Times New Roman" w:hAnsi="Times New Roman"/>
          <w:sz w:val="28"/>
          <w:szCs w:val="28"/>
        </w:rPr>
        <w:lastRenderedPageBreak/>
        <w:t>In cases where the Title IV services or functions performed by a</w:t>
      </w:r>
      <w:r w:rsidR="0022382F" w:rsidRPr="00B147E7">
        <w:rPr>
          <w:rFonts w:ascii="Times New Roman" w:hAnsi="Times New Roman"/>
          <w:sz w:val="28"/>
          <w:szCs w:val="28"/>
        </w:rPr>
        <w:t xml:space="preserve"> third-party </w:t>
      </w:r>
      <w:r w:rsidRPr="00B147E7">
        <w:rPr>
          <w:rFonts w:ascii="Times New Roman" w:hAnsi="Times New Roman"/>
          <w:sz w:val="28"/>
          <w:szCs w:val="28"/>
        </w:rPr>
        <w:t>servicer</w:t>
      </w:r>
      <w:r w:rsidR="009E72E6" w:rsidRPr="00B147E7">
        <w:rPr>
          <w:rFonts w:ascii="Times New Roman" w:hAnsi="Times New Roman"/>
          <w:sz w:val="28"/>
          <w:szCs w:val="28"/>
        </w:rPr>
        <w:t xml:space="preserve"> </w:t>
      </w:r>
      <w:r w:rsidR="0022382F" w:rsidRPr="00B147E7">
        <w:rPr>
          <w:rFonts w:ascii="Times New Roman" w:hAnsi="Times New Roman"/>
          <w:sz w:val="28"/>
          <w:szCs w:val="28"/>
        </w:rPr>
        <w:t xml:space="preserve">are </w:t>
      </w:r>
      <w:r w:rsidR="009E72E6" w:rsidRPr="00B147E7">
        <w:rPr>
          <w:rFonts w:ascii="Times New Roman" w:hAnsi="Times New Roman"/>
          <w:sz w:val="28"/>
          <w:szCs w:val="28"/>
        </w:rPr>
        <w:t xml:space="preserve">not covered in the </w:t>
      </w:r>
      <w:r w:rsidR="00EE57CF" w:rsidRPr="00B147E7">
        <w:rPr>
          <w:rFonts w:ascii="Times New Roman" w:hAnsi="Times New Roman"/>
          <w:sz w:val="28"/>
          <w:szCs w:val="28"/>
        </w:rPr>
        <w:t>OIG’s</w:t>
      </w:r>
      <w:r w:rsidR="009E72E6" w:rsidRPr="00B147E7">
        <w:rPr>
          <w:rFonts w:ascii="Times New Roman" w:hAnsi="Times New Roman"/>
          <w:sz w:val="28"/>
          <w:szCs w:val="28"/>
        </w:rPr>
        <w:t xml:space="preserve"> audit guide, the </w:t>
      </w:r>
      <w:r w:rsidR="006E61E3" w:rsidRPr="00B147E7">
        <w:rPr>
          <w:rFonts w:ascii="Times New Roman" w:hAnsi="Times New Roman"/>
          <w:sz w:val="28"/>
          <w:szCs w:val="28"/>
        </w:rPr>
        <w:t xml:space="preserve">third-party servicer </w:t>
      </w:r>
      <w:r w:rsidR="009E72E6" w:rsidRPr="00B147E7">
        <w:rPr>
          <w:rFonts w:ascii="Times New Roman" w:hAnsi="Times New Roman"/>
          <w:sz w:val="28"/>
          <w:szCs w:val="28"/>
        </w:rPr>
        <w:t xml:space="preserve">must submit a letter </w:t>
      </w:r>
      <w:r w:rsidR="005B4B51" w:rsidRPr="00B147E7">
        <w:rPr>
          <w:rFonts w:ascii="Times New Roman" w:hAnsi="Times New Roman"/>
          <w:sz w:val="28"/>
          <w:szCs w:val="28"/>
        </w:rPr>
        <w:t xml:space="preserve">to the Third-Party Servicer Oversight Group </w:t>
      </w:r>
      <w:r w:rsidR="009E72E6" w:rsidRPr="00B147E7">
        <w:rPr>
          <w:rFonts w:ascii="Times New Roman" w:hAnsi="Times New Roman"/>
          <w:sz w:val="28"/>
          <w:szCs w:val="28"/>
        </w:rPr>
        <w:t xml:space="preserve">that asserts </w:t>
      </w:r>
      <w:r w:rsidR="005B4B51">
        <w:rPr>
          <w:rFonts w:ascii="Times New Roman" w:hAnsi="Times New Roman"/>
          <w:sz w:val="28"/>
          <w:szCs w:val="28"/>
        </w:rPr>
        <w:t>that the entity</w:t>
      </w:r>
      <w:r w:rsidR="009E72E6" w:rsidRPr="00B147E7">
        <w:rPr>
          <w:rFonts w:ascii="Times New Roman" w:hAnsi="Times New Roman"/>
          <w:sz w:val="28"/>
          <w:szCs w:val="28"/>
        </w:rPr>
        <w:t xml:space="preserve"> is (or was) an eligible third-party servicer (as outlined in </w:t>
      </w:r>
      <w:r w:rsidR="007A2B69" w:rsidRPr="00B147E7">
        <w:rPr>
          <w:rFonts w:ascii="Times New Roman" w:hAnsi="Times New Roman"/>
          <w:sz w:val="28"/>
          <w:szCs w:val="28"/>
        </w:rPr>
        <w:t>34 CFR § 668 subpart G</w:t>
      </w:r>
      <w:r w:rsidR="009E72E6" w:rsidRPr="00B147E7">
        <w:rPr>
          <w:rFonts w:ascii="Times New Roman" w:hAnsi="Times New Roman"/>
          <w:sz w:val="28"/>
          <w:szCs w:val="28"/>
        </w:rPr>
        <w:t>)</w:t>
      </w:r>
      <w:r w:rsidR="00A22C3A">
        <w:rPr>
          <w:rFonts w:ascii="Times New Roman" w:hAnsi="Times New Roman"/>
          <w:sz w:val="28"/>
          <w:szCs w:val="28"/>
        </w:rPr>
        <w:t xml:space="preserve"> regardless of whether the third-party servicer submits an audit for services or functions performed that are covered in the OIG’s audit guide</w:t>
      </w:r>
      <w:r w:rsidR="006636C3" w:rsidRPr="00B147E7">
        <w:rPr>
          <w:rFonts w:ascii="Times New Roman" w:hAnsi="Times New Roman"/>
          <w:sz w:val="28"/>
          <w:szCs w:val="28"/>
        </w:rPr>
        <w:t>.</w:t>
      </w:r>
      <w:r w:rsidR="009E72E6" w:rsidRPr="00B147E7">
        <w:rPr>
          <w:rFonts w:ascii="Times New Roman" w:hAnsi="Times New Roman"/>
          <w:sz w:val="28"/>
          <w:szCs w:val="28"/>
        </w:rPr>
        <w:t xml:space="preserve"> </w:t>
      </w:r>
      <w:r w:rsidRPr="00B147E7">
        <w:rPr>
          <w:rFonts w:ascii="Times New Roman" w:hAnsi="Times New Roman"/>
          <w:sz w:val="28"/>
          <w:szCs w:val="28"/>
        </w:rPr>
        <w:t xml:space="preserve"> </w:t>
      </w:r>
      <w:r w:rsidR="009E72E6" w:rsidRPr="00B147E7">
        <w:rPr>
          <w:rFonts w:ascii="Times New Roman" w:hAnsi="Times New Roman"/>
          <w:sz w:val="28"/>
          <w:szCs w:val="28"/>
        </w:rPr>
        <w:t xml:space="preserve">The letter must provide management’s assertion that it complied with all applicable requirements in regards to the services and functions that it performed on behalf of eligible </w:t>
      </w:r>
      <w:r w:rsidR="00867993" w:rsidRPr="00B147E7">
        <w:rPr>
          <w:rFonts w:ascii="Times New Roman" w:hAnsi="Times New Roman"/>
          <w:sz w:val="28"/>
          <w:szCs w:val="28"/>
        </w:rPr>
        <w:t>institutions</w:t>
      </w:r>
      <w:r w:rsidR="009E72E6" w:rsidRPr="00B147E7">
        <w:rPr>
          <w:rFonts w:ascii="Times New Roman" w:hAnsi="Times New Roman"/>
          <w:sz w:val="28"/>
          <w:szCs w:val="28"/>
        </w:rPr>
        <w:t xml:space="preserve">.  </w:t>
      </w:r>
    </w:p>
    <w:p w:rsidR="006E61E3" w:rsidRPr="00B147E7" w:rsidRDefault="006E61E3" w:rsidP="006E61E3">
      <w:pPr>
        <w:spacing w:after="0"/>
        <w:rPr>
          <w:rFonts w:ascii="Times New Roman" w:hAnsi="Times New Roman"/>
          <w:sz w:val="28"/>
          <w:szCs w:val="28"/>
        </w:rPr>
      </w:pPr>
    </w:p>
    <w:p w:rsidR="009E72E6" w:rsidRPr="00B147E7" w:rsidRDefault="009E72E6" w:rsidP="006E61E3">
      <w:pPr>
        <w:spacing w:after="0"/>
        <w:rPr>
          <w:rFonts w:ascii="Times New Roman" w:hAnsi="Times New Roman"/>
          <w:sz w:val="28"/>
          <w:szCs w:val="28"/>
        </w:rPr>
      </w:pPr>
      <w:r w:rsidRPr="00B147E7">
        <w:rPr>
          <w:rFonts w:ascii="Times New Roman" w:hAnsi="Times New Roman"/>
          <w:sz w:val="28"/>
          <w:szCs w:val="28"/>
        </w:rPr>
        <w:t>In addition, the letter must include the following:</w:t>
      </w:r>
    </w:p>
    <w:p w:rsidR="009B1FD4" w:rsidRPr="00B147E7" w:rsidRDefault="009B1FD4" w:rsidP="006E61E3">
      <w:pPr>
        <w:spacing w:after="0"/>
        <w:rPr>
          <w:rFonts w:ascii="Times New Roman" w:hAnsi="Times New Roman"/>
          <w:sz w:val="28"/>
          <w:szCs w:val="28"/>
        </w:rPr>
      </w:pPr>
    </w:p>
    <w:p w:rsidR="009E72E6" w:rsidRPr="00B147E7" w:rsidRDefault="009E72E6" w:rsidP="006E61E3">
      <w:pPr>
        <w:pStyle w:val="ListParagraph"/>
        <w:numPr>
          <w:ilvl w:val="0"/>
          <w:numId w:val="21"/>
        </w:numPr>
        <w:spacing w:after="0"/>
        <w:rPr>
          <w:rFonts w:ascii="Times New Roman" w:hAnsi="Times New Roman"/>
          <w:sz w:val="28"/>
          <w:szCs w:val="28"/>
        </w:rPr>
      </w:pPr>
      <w:r w:rsidRPr="00B147E7">
        <w:rPr>
          <w:rFonts w:ascii="Times New Roman" w:hAnsi="Times New Roman"/>
          <w:sz w:val="28"/>
          <w:szCs w:val="28"/>
        </w:rPr>
        <w:t xml:space="preserve">Legal Name and d/b/a name of the Servicer </w:t>
      </w:r>
    </w:p>
    <w:p w:rsidR="009E72E6" w:rsidRPr="00B147E7" w:rsidRDefault="009E72E6" w:rsidP="006E61E3">
      <w:pPr>
        <w:spacing w:after="0"/>
        <w:ind w:left="720"/>
        <w:rPr>
          <w:rFonts w:ascii="Times New Roman" w:hAnsi="Times New Roman"/>
          <w:sz w:val="28"/>
          <w:szCs w:val="28"/>
        </w:rPr>
      </w:pPr>
      <w:r w:rsidRPr="00B147E7">
        <w:rPr>
          <w:rFonts w:ascii="Times New Roman" w:hAnsi="Times New Roman"/>
          <w:sz w:val="28"/>
          <w:szCs w:val="28"/>
        </w:rPr>
        <w:t>Servicer Address</w:t>
      </w:r>
    </w:p>
    <w:p w:rsidR="009E72E6" w:rsidRPr="00B147E7" w:rsidRDefault="009E72E6" w:rsidP="006E61E3">
      <w:pPr>
        <w:spacing w:after="0"/>
        <w:ind w:firstLine="720"/>
        <w:rPr>
          <w:rFonts w:ascii="Times New Roman" w:hAnsi="Times New Roman"/>
          <w:sz w:val="28"/>
          <w:szCs w:val="28"/>
        </w:rPr>
      </w:pPr>
      <w:r w:rsidRPr="00B147E7">
        <w:rPr>
          <w:rFonts w:ascii="Times New Roman" w:hAnsi="Times New Roman"/>
          <w:sz w:val="28"/>
          <w:szCs w:val="28"/>
        </w:rPr>
        <w:t>Telephone Number</w:t>
      </w:r>
    </w:p>
    <w:p w:rsidR="009E72E6" w:rsidRPr="00B147E7" w:rsidRDefault="009E72E6" w:rsidP="006E61E3">
      <w:pPr>
        <w:spacing w:after="0"/>
        <w:ind w:firstLine="720"/>
        <w:rPr>
          <w:rFonts w:ascii="Times New Roman" w:hAnsi="Times New Roman"/>
          <w:sz w:val="28"/>
          <w:szCs w:val="28"/>
        </w:rPr>
      </w:pPr>
      <w:r w:rsidRPr="00B147E7">
        <w:rPr>
          <w:rFonts w:ascii="Times New Roman" w:hAnsi="Times New Roman"/>
          <w:sz w:val="28"/>
          <w:szCs w:val="28"/>
        </w:rPr>
        <w:t>Fax Number</w:t>
      </w:r>
    </w:p>
    <w:p w:rsidR="009E72E6" w:rsidRPr="00B147E7" w:rsidRDefault="009E72E6" w:rsidP="006E61E3">
      <w:pPr>
        <w:spacing w:after="0"/>
        <w:ind w:firstLine="720"/>
        <w:rPr>
          <w:rFonts w:ascii="Times New Roman" w:hAnsi="Times New Roman"/>
          <w:sz w:val="28"/>
          <w:szCs w:val="28"/>
        </w:rPr>
      </w:pPr>
      <w:r w:rsidRPr="00B147E7">
        <w:rPr>
          <w:rFonts w:ascii="Times New Roman" w:hAnsi="Times New Roman"/>
          <w:sz w:val="28"/>
          <w:szCs w:val="28"/>
        </w:rPr>
        <w:t>Web-site URL</w:t>
      </w:r>
    </w:p>
    <w:p w:rsidR="009E72E6" w:rsidRPr="00B147E7" w:rsidRDefault="009E72E6" w:rsidP="006E61E3">
      <w:pPr>
        <w:spacing w:after="0"/>
        <w:rPr>
          <w:rFonts w:ascii="Times New Roman" w:hAnsi="Times New Roman"/>
          <w:sz w:val="28"/>
          <w:szCs w:val="28"/>
        </w:rPr>
      </w:pPr>
    </w:p>
    <w:p w:rsidR="009E72E6" w:rsidRPr="00B147E7" w:rsidRDefault="009E72E6" w:rsidP="006E61E3">
      <w:pPr>
        <w:spacing w:after="0"/>
        <w:ind w:firstLine="720"/>
        <w:rPr>
          <w:rFonts w:ascii="Times New Roman" w:hAnsi="Times New Roman"/>
          <w:sz w:val="28"/>
          <w:szCs w:val="28"/>
        </w:rPr>
      </w:pPr>
      <w:r w:rsidRPr="00B147E7">
        <w:rPr>
          <w:rFonts w:ascii="Times New Roman" w:hAnsi="Times New Roman"/>
          <w:sz w:val="28"/>
          <w:szCs w:val="28"/>
        </w:rPr>
        <w:t>President/CEO Name</w:t>
      </w:r>
    </w:p>
    <w:p w:rsidR="009E72E6" w:rsidRPr="00B147E7" w:rsidRDefault="009E72E6" w:rsidP="006E61E3">
      <w:pPr>
        <w:spacing w:after="0"/>
        <w:ind w:firstLine="720"/>
        <w:rPr>
          <w:rFonts w:ascii="Times New Roman" w:hAnsi="Times New Roman"/>
          <w:sz w:val="28"/>
          <w:szCs w:val="28"/>
        </w:rPr>
      </w:pPr>
      <w:r w:rsidRPr="00B147E7">
        <w:rPr>
          <w:rFonts w:ascii="Times New Roman" w:hAnsi="Times New Roman"/>
          <w:sz w:val="28"/>
          <w:szCs w:val="28"/>
        </w:rPr>
        <w:t>Telephone Number</w:t>
      </w:r>
    </w:p>
    <w:p w:rsidR="009E72E6" w:rsidRPr="00B147E7" w:rsidRDefault="009E72E6" w:rsidP="006E61E3">
      <w:pPr>
        <w:spacing w:after="0"/>
        <w:ind w:firstLine="720"/>
        <w:rPr>
          <w:rFonts w:ascii="Times New Roman" w:hAnsi="Times New Roman"/>
          <w:sz w:val="28"/>
          <w:szCs w:val="28"/>
        </w:rPr>
      </w:pPr>
      <w:r w:rsidRPr="00B147E7">
        <w:rPr>
          <w:rFonts w:ascii="Times New Roman" w:hAnsi="Times New Roman"/>
          <w:sz w:val="28"/>
          <w:szCs w:val="28"/>
        </w:rPr>
        <w:t>E-mail Address</w:t>
      </w:r>
    </w:p>
    <w:p w:rsidR="009E72E6" w:rsidRPr="00B147E7" w:rsidRDefault="009E72E6" w:rsidP="006E61E3">
      <w:pPr>
        <w:spacing w:after="0"/>
        <w:rPr>
          <w:rFonts w:ascii="Times New Roman" w:hAnsi="Times New Roman"/>
          <w:sz w:val="28"/>
          <w:szCs w:val="28"/>
        </w:rPr>
      </w:pPr>
    </w:p>
    <w:p w:rsidR="009E72E6" w:rsidRPr="00B147E7" w:rsidRDefault="009E72E6" w:rsidP="006E61E3">
      <w:pPr>
        <w:spacing w:after="0"/>
        <w:ind w:left="720"/>
        <w:rPr>
          <w:rFonts w:ascii="Times New Roman" w:hAnsi="Times New Roman"/>
          <w:sz w:val="28"/>
          <w:szCs w:val="28"/>
        </w:rPr>
      </w:pPr>
      <w:r w:rsidRPr="00B147E7">
        <w:rPr>
          <w:rFonts w:ascii="Times New Roman" w:hAnsi="Times New Roman"/>
          <w:sz w:val="28"/>
          <w:szCs w:val="28"/>
        </w:rPr>
        <w:t>Other Contact Person, Title</w:t>
      </w:r>
    </w:p>
    <w:p w:rsidR="009E72E6" w:rsidRPr="00B147E7" w:rsidRDefault="009E72E6" w:rsidP="006E61E3">
      <w:pPr>
        <w:spacing w:after="0"/>
        <w:ind w:firstLine="720"/>
        <w:rPr>
          <w:rFonts w:ascii="Times New Roman" w:hAnsi="Times New Roman"/>
          <w:sz w:val="28"/>
          <w:szCs w:val="28"/>
        </w:rPr>
      </w:pPr>
      <w:r w:rsidRPr="00B147E7">
        <w:rPr>
          <w:rFonts w:ascii="Times New Roman" w:hAnsi="Times New Roman"/>
          <w:sz w:val="28"/>
          <w:szCs w:val="28"/>
        </w:rPr>
        <w:t>Telephone Number</w:t>
      </w:r>
    </w:p>
    <w:p w:rsidR="009E72E6" w:rsidRPr="00B147E7" w:rsidRDefault="009E72E6" w:rsidP="006E61E3">
      <w:pPr>
        <w:spacing w:after="0"/>
        <w:ind w:firstLine="720"/>
        <w:rPr>
          <w:rFonts w:ascii="Times New Roman" w:hAnsi="Times New Roman"/>
          <w:sz w:val="28"/>
          <w:szCs w:val="28"/>
        </w:rPr>
      </w:pPr>
      <w:r w:rsidRPr="00B147E7">
        <w:rPr>
          <w:rFonts w:ascii="Times New Roman" w:hAnsi="Times New Roman"/>
          <w:sz w:val="28"/>
          <w:szCs w:val="28"/>
        </w:rPr>
        <w:t>E-mail Address</w:t>
      </w:r>
    </w:p>
    <w:p w:rsidR="009E72E6" w:rsidRPr="00B147E7" w:rsidRDefault="009E72E6" w:rsidP="00447BCC">
      <w:pPr>
        <w:spacing w:after="0"/>
        <w:rPr>
          <w:rFonts w:ascii="Calibri" w:hAnsi="Calibri"/>
        </w:rPr>
      </w:pPr>
    </w:p>
    <w:p w:rsidR="009E72E6" w:rsidRDefault="009E72E6" w:rsidP="009E72E6">
      <w:pPr>
        <w:pStyle w:val="ListParagraph"/>
        <w:numPr>
          <w:ilvl w:val="0"/>
          <w:numId w:val="21"/>
        </w:numPr>
        <w:spacing w:after="0"/>
        <w:rPr>
          <w:rFonts w:ascii="Times New Roman" w:hAnsi="Times New Roman"/>
          <w:sz w:val="28"/>
          <w:szCs w:val="28"/>
        </w:rPr>
      </w:pPr>
      <w:r w:rsidRPr="00B147E7">
        <w:rPr>
          <w:rFonts w:ascii="Times New Roman" w:hAnsi="Times New Roman"/>
          <w:sz w:val="28"/>
          <w:szCs w:val="28"/>
        </w:rPr>
        <w:t>A detailed description of the functions and services the servicer perform</w:t>
      </w:r>
      <w:r w:rsidR="00416217">
        <w:rPr>
          <w:rFonts w:ascii="Times New Roman" w:hAnsi="Times New Roman"/>
          <w:sz w:val="28"/>
          <w:szCs w:val="28"/>
        </w:rPr>
        <w:t>s</w:t>
      </w:r>
      <w:r w:rsidRPr="00B147E7">
        <w:rPr>
          <w:rFonts w:ascii="Times New Roman" w:hAnsi="Times New Roman"/>
          <w:sz w:val="28"/>
          <w:szCs w:val="28"/>
        </w:rPr>
        <w:t xml:space="preserve"> on behalf of the </w:t>
      </w:r>
      <w:r w:rsidR="0075344C" w:rsidRPr="00B147E7">
        <w:rPr>
          <w:rFonts w:ascii="Times New Roman" w:hAnsi="Times New Roman"/>
          <w:sz w:val="28"/>
          <w:szCs w:val="28"/>
        </w:rPr>
        <w:t>institution</w:t>
      </w:r>
      <w:r w:rsidRPr="00B147E7">
        <w:rPr>
          <w:rFonts w:ascii="Times New Roman" w:hAnsi="Times New Roman"/>
          <w:sz w:val="28"/>
          <w:szCs w:val="28"/>
        </w:rPr>
        <w:t>s it contracted with.  For example,</w:t>
      </w:r>
    </w:p>
    <w:p w:rsidR="00416217" w:rsidRPr="00B147E7" w:rsidRDefault="00416217" w:rsidP="00416217">
      <w:pPr>
        <w:pStyle w:val="ListParagraph"/>
        <w:spacing w:after="0"/>
        <w:rPr>
          <w:rFonts w:ascii="Times New Roman" w:hAnsi="Times New Roman"/>
          <w:sz w:val="28"/>
          <w:szCs w:val="28"/>
        </w:rPr>
      </w:pPr>
    </w:p>
    <w:p w:rsidR="00416217" w:rsidRDefault="00E80467" w:rsidP="009E72E6">
      <w:pPr>
        <w:pStyle w:val="ListParagraph"/>
        <w:numPr>
          <w:ilvl w:val="0"/>
          <w:numId w:val="22"/>
        </w:numPr>
        <w:spacing w:after="0"/>
        <w:rPr>
          <w:rFonts w:ascii="Times New Roman" w:hAnsi="Times New Roman"/>
          <w:sz w:val="28"/>
          <w:szCs w:val="28"/>
        </w:rPr>
      </w:pPr>
      <w:r w:rsidRPr="00B147E7">
        <w:rPr>
          <w:rFonts w:ascii="Times New Roman" w:hAnsi="Times New Roman"/>
          <w:sz w:val="28"/>
          <w:szCs w:val="28"/>
        </w:rPr>
        <w:t>Deliver</w:t>
      </w:r>
      <w:r w:rsidR="009E72E6" w:rsidRPr="00B147E7">
        <w:rPr>
          <w:rFonts w:ascii="Times New Roman" w:hAnsi="Times New Roman"/>
          <w:sz w:val="28"/>
          <w:szCs w:val="28"/>
        </w:rPr>
        <w:t xml:space="preserve"> Title IV </w:t>
      </w:r>
      <w:r w:rsidR="00416217">
        <w:rPr>
          <w:rFonts w:ascii="Times New Roman" w:hAnsi="Times New Roman"/>
          <w:sz w:val="28"/>
          <w:szCs w:val="28"/>
        </w:rPr>
        <w:t>c</w:t>
      </w:r>
      <w:r w:rsidR="009E72E6" w:rsidRPr="00B147E7">
        <w:rPr>
          <w:rFonts w:ascii="Times New Roman" w:hAnsi="Times New Roman"/>
          <w:sz w:val="28"/>
          <w:szCs w:val="28"/>
        </w:rPr>
        <w:t xml:space="preserve">redit balance </w:t>
      </w:r>
      <w:r w:rsidR="00416217" w:rsidRPr="00B147E7">
        <w:rPr>
          <w:rFonts w:ascii="Times New Roman" w:hAnsi="Times New Roman"/>
          <w:sz w:val="28"/>
          <w:szCs w:val="28"/>
        </w:rPr>
        <w:t>refund</w:t>
      </w:r>
      <w:r w:rsidR="00416217">
        <w:rPr>
          <w:rFonts w:ascii="Times New Roman" w:hAnsi="Times New Roman"/>
          <w:sz w:val="28"/>
          <w:szCs w:val="28"/>
        </w:rPr>
        <w:t xml:space="preserve"> </w:t>
      </w:r>
      <w:r w:rsidR="00447BCC">
        <w:rPr>
          <w:rFonts w:ascii="Times New Roman" w:hAnsi="Times New Roman"/>
          <w:sz w:val="28"/>
          <w:szCs w:val="28"/>
        </w:rPr>
        <w:t xml:space="preserve">activities </w:t>
      </w:r>
      <w:r w:rsidR="00416217">
        <w:rPr>
          <w:rFonts w:ascii="Times New Roman" w:hAnsi="Times New Roman"/>
          <w:sz w:val="28"/>
          <w:szCs w:val="28"/>
        </w:rPr>
        <w:t xml:space="preserve">such as </w:t>
      </w:r>
      <w:r w:rsidR="009E72E6" w:rsidRPr="00B147E7">
        <w:rPr>
          <w:rFonts w:ascii="Times New Roman" w:hAnsi="Times New Roman"/>
          <w:sz w:val="28"/>
          <w:szCs w:val="28"/>
        </w:rPr>
        <w:t>collect</w:t>
      </w:r>
      <w:r w:rsidR="00416217">
        <w:rPr>
          <w:rFonts w:ascii="Times New Roman" w:hAnsi="Times New Roman"/>
          <w:sz w:val="28"/>
          <w:szCs w:val="28"/>
        </w:rPr>
        <w:t>ing</w:t>
      </w:r>
      <w:r w:rsidR="009E72E6" w:rsidRPr="00B147E7">
        <w:rPr>
          <w:rFonts w:ascii="Times New Roman" w:hAnsi="Times New Roman"/>
          <w:sz w:val="28"/>
          <w:szCs w:val="28"/>
        </w:rPr>
        <w:t xml:space="preserve"> student disbursement preferences, assist</w:t>
      </w:r>
      <w:r w:rsidR="00416217">
        <w:rPr>
          <w:rFonts w:ascii="Times New Roman" w:hAnsi="Times New Roman"/>
          <w:sz w:val="28"/>
          <w:szCs w:val="28"/>
        </w:rPr>
        <w:t>ing</w:t>
      </w:r>
      <w:r w:rsidR="009E72E6" w:rsidRPr="00B147E7">
        <w:rPr>
          <w:rFonts w:ascii="Times New Roman" w:hAnsi="Times New Roman"/>
          <w:sz w:val="28"/>
          <w:szCs w:val="28"/>
        </w:rPr>
        <w:t xml:space="preserve"> with the establishment of accounts for the receipt of Title IV credit balance refunds, </w:t>
      </w:r>
      <w:r w:rsidR="005B4B51">
        <w:rPr>
          <w:rFonts w:ascii="Times New Roman" w:hAnsi="Times New Roman"/>
          <w:sz w:val="28"/>
          <w:szCs w:val="28"/>
        </w:rPr>
        <w:t>receiving</w:t>
      </w:r>
      <w:r w:rsidR="009E72E6" w:rsidRPr="00B147E7">
        <w:rPr>
          <w:rFonts w:ascii="Times New Roman" w:hAnsi="Times New Roman"/>
          <w:sz w:val="28"/>
          <w:szCs w:val="28"/>
        </w:rPr>
        <w:t xml:space="preserve"> Title IV funds and payment rosters necessary to deliver Title IV credit balance refunds to students via cash, check, ACH, debit card, or other electronic means</w:t>
      </w:r>
      <w:r w:rsidR="00447BCC">
        <w:rPr>
          <w:rFonts w:ascii="Times New Roman" w:hAnsi="Times New Roman"/>
          <w:sz w:val="28"/>
          <w:szCs w:val="28"/>
        </w:rPr>
        <w:t>, etc.</w:t>
      </w:r>
      <w:r w:rsidR="00416217">
        <w:rPr>
          <w:rFonts w:ascii="Times New Roman" w:hAnsi="Times New Roman"/>
          <w:sz w:val="28"/>
          <w:szCs w:val="28"/>
        </w:rPr>
        <w:t>; or,</w:t>
      </w:r>
    </w:p>
    <w:p w:rsidR="00447BCC" w:rsidRDefault="00E80467" w:rsidP="00416217">
      <w:pPr>
        <w:pStyle w:val="ListParagraph"/>
        <w:numPr>
          <w:ilvl w:val="0"/>
          <w:numId w:val="22"/>
        </w:numPr>
        <w:spacing w:after="0"/>
        <w:rPr>
          <w:rFonts w:ascii="Times New Roman" w:hAnsi="Times New Roman"/>
          <w:sz w:val="28"/>
          <w:szCs w:val="28"/>
        </w:rPr>
      </w:pPr>
      <w:r w:rsidRPr="00416217">
        <w:rPr>
          <w:rFonts w:ascii="Times New Roman" w:hAnsi="Times New Roman"/>
          <w:sz w:val="28"/>
          <w:szCs w:val="28"/>
        </w:rPr>
        <w:lastRenderedPageBreak/>
        <w:t xml:space="preserve">Perform </w:t>
      </w:r>
      <w:r w:rsidR="009E72E6" w:rsidRPr="00416217">
        <w:rPr>
          <w:rFonts w:ascii="Times New Roman" w:hAnsi="Times New Roman"/>
          <w:sz w:val="28"/>
          <w:szCs w:val="28"/>
        </w:rPr>
        <w:t>Default Management/Aversion</w:t>
      </w:r>
      <w:r w:rsidRPr="00416217">
        <w:rPr>
          <w:rFonts w:ascii="Times New Roman" w:hAnsi="Times New Roman"/>
          <w:sz w:val="28"/>
          <w:szCs w:val="28"/>
        </w:rPr>
        <w:t xml:space="preserve"> activities such as </w:t>
      </w:r>
      <w:r w:rsidR="009E72E6" w:rsidRPr="00416217">
        <w:rPr>
          <w:rFonts w:ascii="Times New Roman" w:hAnsi="Times New Roman"/>
          <w:sz w:val="28"/>
          <w:szCs w:val="28"/>
        </w:rPr>
        <w:t>obtaining student borrower information contained in Department systems, contacting borrowers regarding loan indebtedness, repayment options or loan obligations, assisting with completion and/or collection of deferments, forbearances, an</w:t>
      </w:r>
      <w:r w:rsidRPr="00416217">
        <w:rPr>
          <w:rFonts w:ascii="Times New Roman" w:hAnsi="Times New Roman"/>
          <w:sz w:val="28"/>
          <w:szCs w:val="28"/>
        </w:rPr>
        <w:t>d/or other loan documents, etc</w:t>
      </w:r>
      <w:r w:rsidR="009E72E6" w:rsidRPr="00416217">
        <w:rPr>
          <w:rFonts w:ascii="Times New Roman" w:hAnsi="Times New Roman"/>
          <w:sz w:val="28"/>
          <w:szCs w:val="28"/>
        </w:rPr>
        <w:t>.</w:t>
      </w:r>
    </w:p>
    <w:p w:rsidR="00447BCC" w:rsidRDefault="00447BCC" w:rsidP="009E72E6">
      <w:pPr>
        <w:pStyle w:val="ListParagraph"/>
        <w:numPr>
          <w:ilvl w:val="0"/>
          <w:numId w:val="21"/>
        </w:numPr>
        <w:spacing w:after="0"/>
        <w:rPr>
          <w:rFonts w:ascii="Times New Roman" w:hAnsi="Times New Roman"/>
          <w:sz w:val="28"/>
          <w:szCs w:val="28"/>
        </w:rPr>
      </w:pPr>
      <w:r>
        <w:rPr>
          <w:rFonts w:ascii="Times New Roman" w:hAnsi="Times New Roman"/>
          <w:sz w:val="28"/>
          <w:szCs w:val="28"/>
        </w:rPr>
        <w:t>A listing of the Title IV institutions the servicer performed work on behalf of, during the servicer’s most recently ended fiscal year.  This list must include each institution’s name and OPE ID.</w:t>
      </w:r>
    </w:p>
    <w:p w:rsidR="00447BCC" w:rsidRDefault="00447BCC" w:rsidP="00447BCC">
      <w:pPr>
        <w:pStyle w:val="ListParagraph"/>
        <w:spacing w:after="0"/>
        <w:rPr>
          <w:rFonts w:ascii="Times New Roman" w:hAnsi="Times New Roman"/>
          <w:sz w:val="28"/>
          <w:szCs w:val="28"/>
        </w:rPr>
      </w:pPr>
    </w:p>
    <w:p w:rsidR="009E72E6" w:rsidRPr="00B147E7" w:rsidRDefault="009E72E6" w:rsidP="00447BCC">
      <w:pPr>
        <w:pStyle w:val="ListParagraph"/>
        <w:numPr>
          <w:ilvl w:val="0"/>
          <w:numId w:val="21"/>
        </w:numPr>
        <w:spacing w:after="0"/>
        <w:rPr>
          <w:rFonts w:ascii="Times New Roman" w:hAnsi="Times New Roman"/>
          <w:sz w:val="28"/>
          <w:szCs w:val="28"/>
        </w:rPr>
      </w:pPr>
      <w:r w:rsidRPr="00B147E7">
        <w:rPr>
          <w:rFonts w:ascii="Times New Roman" w:hAnsi="Times New Roman"/>
          <w:sz w:val="28"/>
          <w:szCs w:val="28"/>
        </w:rPr>
        <w:t>Assertions that:</w:t>
      </w:r>
    </w:p>
    <w:p w:rsidR="009E72E6" w:rsidRPr="00B147E7" w:rsidRDefault="009E72E6" w:rsidP="00447BCC">
      <w:pPr>
        <w:pStyle w:val="ListParagraph"/>
        <w:numPr>
          <w:ilvl w:val="1"/>
          <w:numId w:val="33"/>
        </w:numPr>
        <w:spacing w:after="0"/>
        <w:rPr>
          <w:rFonts w:ascii="Times New Roman" w:hAnsi="Times New Roman"/>
          <w:sz w:val="28"/>
          <w:szCs w:val="28"/>
        </w:rPr>
      </w:pPr>
      <w:r w:rsidRPr="00B147E7">
        <w:rPr>
          <w:rFonts w:ascii="Times New Roman" w:hAnsi="Times New Roman"/>
          <w:sz w:val="28"/>
          <w:szCs w:val="28"/>
        </w:rPr>
        <w:t>The servicer’s contract include</w:t>
      </w:r>
      <w:r w:rsidR="00DA6B86" w:rsidRPr="00B147E7">
        <w:rPr>
          <w:rFonts w:ascii="Times New Roman" w:hAnsi="Times New Roman"/>
          <w:sz w:val="28"/>
          <w:szCs w:val="28"/>
        </w:rPr>
        <w:t>s</w:t>
      </w:r>
      <w:r w:rsidRPr="00B147E7">
        <w:rPr>
          <w:rFonts w:ascii="Times New Roman" w:hAnsi="Times New Roman"/>
          <w:sz w:val="28"/>
          <w:szCs w:val="28"/>
        </w:rPr>
        <w:t xml:space="preserve"> all items cited in 34 CFR § 668.25(c);</w:t>
      </w:r>
    </w:p>
    <w:p w:rsidR="009E72E6" w:rsidRPr="00B147E7" w:rsidRDefault="009E72E6" w:rsidP="00447BCC">
      <w:pPr>
        <w:pStyle w:val="ListParagraph"/>
        <w:numPr>
          <w:ilvl w:val="1"/>
          <w:numId w:val="33"/>
        </w:numPr>
        <w:spacing w:after="0"/>
        <w:rPr>
          <w:rFonts w:ascii="Times New Roman" w:hAnsi="Times New Roman"/>
          <w:sz w:val="28"/>
          <w:szCs w:val="28"/>
        </w:rPr>
      </w:pPr>
      <w:r w:rsidRPr="00B147E7">
        <w:rPr>
          <w:rFonts w:ascii="Times New Roman" w:hAnsi="Times New Roman"/>
          <w:sz w:val="28"/>
          <w:szCs w:val="28"/>
        </w:rPr>
        <w:t xml:space="preserve">The servicer has established a system of internal controls to assure compliance with those services or functions for which it provides, </w:t>
      </w:r>
    </w:p>
    <w:p w:rsidR="009E72E6" w:rsidRPr="00B147E7" w:rsidRDefault="009E72E6" w:rsidP="00447BCC">
      <w:pPr>
        <w:pStyle w:val="ListParagraph"/>
        <w:numPr>
          <w:ilvl w:val="1"/>
          <w:numId w:val="33"/>
        </w:numPr>
        <w:spacing w:after="0"/>
        <w:rPr>
          <w:rFonts w:ascii="Times New Roman" w:hAnsi="Times New Roman"/>
          <w:sz w:val="28"/>
          <w:szCs w:val="28"/>
        </w:rPr>
      </w:pPr>
      <w:r w:rsidRPr="00B147E7">
        <w:rPr>
          <w:rFonts w:ascii="Times New Roman" w:hAnsi="Times New Roman"/>
          <w:sz w:val="28"/>
          <w:szCs w:val="28"/>
        </w:rPr>
        <w:t xml:space="preserve">The servicer maintains comprehensive written procedures describing the functions or services it performs on behalf of </w:t>
      </w:r>
      <w:r w:rsidR="0075344C" w:rsidRPr="00B147E7">
        <w:rPr>
          <w:rFonts w:ascii="Times New Roman" w:hAnsi="Times New Roman"/>
          <w:sz w:val="28"/>
          <w:szCs w:val="28"/>
        </w:rPr>
        <w:t>institution</w:t>
      </w:r>
      <w:r w:rsidRPr="00B147E7">
        <w:rPr>
          <w:rFonts w:ascii="Times New Roman" w:hAnsi="Times New Roman"/>
          <w:sz w:val="28"/>
          <w:szCs w:val="28"/>
        </w:rPr>
        <w:t xml:space="preserve">s.  These procedures must clearly outline the servicer’s responsibilities versus the </w:t>
      </w:r>
      <w:r w:rsidR="0075344C" w:rsidRPr="00B147E7">
        <w:rPr>
          <w:rFonts w:ascii="Times New Roman" w:hAnsi="Times New Roman"/>
          <w:sz w:val="28"/>
          <w:szCs w:val="28"/>
        </w:rPr>
        <w:t>institution</w:t>
      </w:r>
      <w:r w:rsidRPr="00B147E7">
        <w:rPr>
          <w:rFonts w:ascii="Times New Roman" w:hAnsi="Times New Roman"/>
          <w:sz w:val="28"/>
          <w:szCs w:val="28"/>
        </w:rPr>
        <w:t>s</w:t>
      </w:r>
      <w:r w:rsidR="004C5D42">
        <w:rPr>
          <w:rFonts w:ascii="Times New Roman" w:hAnsi="Times New Roman"/>
          <w:sz w:val="28"/>
          <w:szCs w:val="28"/>
        </w:rPr>
        <w:t>’</w:t>
      </w:r>
      <w:r w:rsidRPr="00B147E7">
        <w:rPr>
          <w:rFonts w:ascii="Times New Roman" w:hAnsi="Times New Roman"/>
          <w:sz w:val="28"/>
          <w:szCs w:val="28"/>
        </w:rPr>
        <w:t xml:space="preserve"> responsibilities.</w:t>
      </w:r>
    </w:p>
    <w:p w:rsidR="009E72E6" w:rsidRPr="00B147E7" w:rsidRDefault="009E72E6" w:rsidP="00447BCC">
      <w:pPr>
        <w:pStyle w:val="ListParagraph"/>
        <w:numPr>
          <w:ilvl w:val="1"/>
          <w:numId w:val="33"/>
        </w:numPr>
        <w:spacing w:after="0"/>
        <w:rPr>
          <w:rFonts w:ascii="Times New Roman" w:hAnsi="Times New Roman"/>
          <w:sz w:val="28"/>
          <w:szCs w:val="28"/>
        </w:rPr>
      </w:pPr>
      <w:r w:rsidRPr="00B147E7">
        <w:rPr>
          <w:rFonts w:ascii="Times New Roman" w:hAnsi="Times New Roman"/>
          <w:sz w:val="28"/>
          <w:szCs w:val="28"/>
        </w:rPr>
        <w:t>The servicer complies with all requirements of the Family Educational Rights and Privacy Act</w:t>
      </w:r>
      <w:r w:rsidR="00B754F8" w:rsidRPr="00B147E7">
        <w:rPr>
          <w:rFonts w:ascii="Times New Roman" w:hAnsi="Times New Roman"/>
          <w:sz w:val="28"/>
          <w:szCs w:val="28"/>
        </w:rPr>
        <w:t xml:space="preserve"> (FERPA)</w:t>
      </w:r>
      <w:r w:rsidRPr="00B147E7">
        <w:rPr>
          <w:rFonts w:ascii="Times New Roman" w:hAnsi="Times New Roman"/>
          <w:sz w:val="28"/>
          <w:szCs w:val="28"/>
        </w:rPr>
        <w:t>, as well as the information security requirements established by the Federal Trade Commission (FTC) for maintaining appropriate safeguards in respect to the education records and student information it has access to.</w:t>
      </w:r>
    </w:p>
    <w:p w:rsidR="009E72E6" w:rsidRPr="00B147E7" w:rsidRDefault="009E72E6" w:rsidP="00447BCC">
      <w:pPr>
        <w:pStyle w:val="ListParagraph"/>
        <w:numPr>
          <w:ilvl w:val="1"/>
          <w:numId w:val="33"/>
        </w:numPr>
        <w:spacing w:after="0"/>
        <w:rPr>
          <w:rFonts w:ascii="Times New Roman" w:hAnsi="Times New Roman"/>
          <w:sz w:val="28"/>
          <w:szCs w:val="28"/>
        </w:rPr>
      </w:pPr>
      <w:r w:rsidRPr="00B147E7">
        <w:rPr>
          <w:rFonts w:ascii="Times New Roman" w:hAnsi="Times New Roman"/>
          <w:sz w:val="28"/>
          <w:szCs w:val="28"/>
        </w:rPr>
        <w:t>The servicer is adhering to all Department requirements for accessing and/or granting access to Department systems.</w:t>
      </w:r>
    </w:p>
    <w:p w:rsidR="00372A11" w:rsidRPr="00B147E7" w:rsidRDefault="00372A11" w:rsidP="00372A11">
      <w:pPr>
        <w:spacing w:after="0"/>
        <w:rPr>
          <w:rFonts w:ascii="Times New Roman" w:hAnsi="Times New Roman"/>
          <w:sz w:val="28"/>
          <w:szCs w:val="28"/>
        </w:rPr>
      </w:pPr>
    </w:p>
    <w:p w:rsidR="009E72E6" w:rsidRPr="00B147E7" w:rsidRDefault="009E72E6" w:rsidP="00372A11">
      <w:pPr>
        <w:spacing w:after="0"/>
        <w:rPr>
          <w:rFonts w:ascii="Times New Roman" w:hAnsi="Times New Roman"/>
          <w:sz w:val="28"/>
          <w:szCs w:val="28"/>
        </w:rPr>
      </w:pPr>
      <w:r w:rsidRPr="00B147E7">
        <w:rPr>
          <w:rFonts w:ascii="Times New Roman" w:hAnsi="Times New Roman"/>
          <w:sz w:val="28"/>
          <w:szCs w:val="28"/>
        </w:rPr>
        <w:t xml:space="preserve">The </w:t>
      </w:r>
      <w:r w:rsidR="009B1FD4" w:rsidRPr="00B147E7">
        <w:rPr>
          <w:rFonts w:ascii="Times New Roman" w:hAnsi="Times New Roman"/>
          <w:sz w:val="28"/>
          <w:szCs w:val="28"/>
        </w:rPr>
        <w:t xml:space="preserve">third-party </w:t>
      </w:r>
      <w:r w:rsidRPr="00B147E7">
        <w:rPr>
          <w:rFonts w:ascii="Times New Roman" w:hAnsi="Times New Roman"/>
          <w:sz w:val="28"/>
          <w:szCs w:val="28"/>
        </w:rPr>
        <w:t xml:space="preserve">servicer must submit </w:t>
      </w:r>
      <w:r w:rsidR="009B1FD4" w:rsidRPr="00B147E7">
        <w:rPr>
          <w:rFonts w:ascii="Times New Roman" w:hAnsi="Times New Roman"/>
          <w:sz w:val="28"/>
          <w:szCs w:val="28"/>
        </w:rPr>
        <w:t>its</w:t>
      </w:r>
      <w:r w:rsidRPr="00B147E7">
        <w:rPr>
          <w:rFonts w:ascii="Times New Roman" w:hAnsi="Times New Roman"/>
          <w:sz w:val="28"/>
          <w:szCs w:val="28"/>
        </w:rPr>
        <w:t xml:space="preserve"> audit</w:t>
      </w:r>
      <w:r w:rsidR="00B147E7">
        <w:rPr>
          <w:rFonts w:ascii="Times New Roman" w:hAnsi="Times New Roman"/>
          <w:sz w:val="28"/>
          <w:szCs w:val="28"/>
        </w:rPr>
        <w:t xml:space="preserve"> supplement</w:t>
      </w:r>
      <w:r w:rsidRPr="00B147E7">
        <w:rPr>
          <w:rFonts w:ascii="Times New Roman" w:hAnsi="Times New Roman"/>
          <w:sz w:val="28"/>
          <w:szCs w:val="28"/>
        </w:rPr>
        <w:t xml:space="preserve"> letter to</w:t>
      </w:r>
      <w:r w:rsidR="009B1FD4" w:rsidRPr="00B147E7">
        <w:rPr>
          <w:rFonts w:ascii="Times New Roman" w:hAnsi="Times New Roman"/>
          <w:sz w:val="28"/>
          <w:szCs w:val="28"/>
        </w:rPr>
        <w:t xml:space="preserve"> the</w:t>
      </w:r>
      <w:r w:rsidRPr="00B147E7">
        <w:rPr>
          <w:rFonts w:ascii="Times New Roman" w:hAnsi="Times New Roman"/>
          <w:sz w:val="28"/>
          <w:szCs w:val="28"/>
        </w:rPr>
        <w:t>:</w:t>
      </w:r>
    </w:p>
    <w:p w:rsidR="009B1FD4" w:rsidRPr="00B147E7" w:rsidRDefault="009B1FD4" w:rsidP="00372A11">
      <w:pPr>
        <w:spacing w:after="0"/>
        <w:rPr>
          <w:rFonts w:ascii="Times New Roman" w:hAnsi="Times New Roman"/>
          <w:sz w:val="28"/>
          <w:szCs w:val="28"/>
        </w:rPr>
      </w:pPr>
    </w:p>
    <w:p w:rsidR="00C81D9E" w:rsidRDefault="00C81D9E" w:rsidP="00C81D9E">
      <w:pPr>
        <w:spacing w:after="0"/>
        <w:ind w:left="720"/>
        <w:rPr>
          <w:rFonts w:ascii="Times New Roman" w:hAnsi="Times New Roman"/>
          <w:sz w:val="28"/>
          <w:szCs w:val="28"/>
        </w:rPr>
      </w:pPr>
      <w:r w:rsidRPr="00B147E7">
        <w:rPr>
          <w:rFonts w:ascii="Times New Roman" w:hAnsi="Times New Roman"/>
          <w:sz w:val="28"/>
          <w:szCs w:val="28"/>
        </w:rPr>
        <w:t>Third-Party Servicer Oversight Group</w:t>
      </w:r>
      <w:r>
        <w:rPr>
          <w:rFonts w:ascii="Times New Roman" w:hAnsi="Times New Roman"/>
          <w:sz w:val="28"/>
          <w:szCs w:val="28"/>
        </w:rPr>
        <w:t xml:space="preserve"> – Audits</w:t>
      </w:r>
    </w:p>
    <w:p w:rsidR="00C81D9E" w:rsidRPr="00B147E7" w:rsidRDefault="00017523" w:rsidP="00C81D9E">
      <w:pPr>
        <w:spacing w:after="0"/>
        <w:ind w:left="720"/>
        <w:rPr>
          <w:rFonts w:ascii="Times New Roman" w:hAnsi="Times New Roman"/>
          <w:sz w:val="28"/>
          <w:szCs w:val="28"/>
        </w:rPr>
      </w:pPr>
      <w:r w:rsidRPr="00B147E7">
        <w:rPr>
          <w:rFonts w:ascii="Times New Roman" w:hAnsi="Times New Roman"/>
          <w:sz w:val="28"/>
          <w:szCs w:val="28"/>
        </w:rPr>
        <w:t>U</w:t>
      </w:r>
      <w:r>
        <w:rPr>
          <w:rFonts w:ascii="Times New Roman" w:hAnsi="Times New Roman"/>
          <w:sz w:val="28"/>
          <w:szCs w:val="28"/>
        </w:rPr>
        <w:t>.</w:t>
      </w:r>
      <w:r w:rsidRPr="00B147E7">
        <w:rPr>
          <w:rFonts w:ascii="Times New Roman" w:hAnsi="Times New Roman"/>
          <w:sz w:val="28"/>
          <w:szCs w:val="28"/>
        </w:rPr>
        <w:t xml:space="preserve"> S</w:t>
      </w:r>
      <w:r>
        <w:rPr>
          <w:rFonts w:ascii="Times New Roman" w:hAnsi="Times New Roman"/>
          <w:sz w:val="28"/>
          <w:szCs w:val="28"/>
        </w:rPr>
        <w:t xml:space="preserve">. </w:t>
      </w:r>
      <w:r w:rsidR="00C81D9E" w:rsidRPr="00B147E7">
        <w:rPr>
          <w:rFonts w:ascii="Times New Roman" w:hAnsi="Times New Roman"/>
          <w:sz w:val="28"/>
          <w:szCs w:val="28"/>
        </w:rPr>
        <w:t>Department of Education</w:t>
      </w:r>
      <w:r>
        <w:rPr>
          <w:rFonts w:ascii="Times New Roman" w:hAnsi="Times New Roman"/>
          <w:sz w:val="28"/>
          <w:szCs w:val="28"/>
        </w:rPr>
        <w:t xml:space="preserve"> - FSA</w:t>
      </w:r>
    </w:p>
    <w:p w:rsidR="00C81D9E" w:rsidRPr="00B147E7" w:rsidRDefault="00C81D9E" w:rsidP="00C81D9E">
      <w:pPr>
        <w:spacing w:after="0"/>
        <w:ind w:left="720"/>
        <w:rPr>
          <w:rFonts w:ascii="Times New Roman" w:hAnsi="Times New Roman"/>
          <w:sz w:val="28"/>
          <w:szCs w:val="28"/>
        </w:rPr>
      </w:pPr>
      <w:r w:rsidRPr="00B147E7">
        <w:rPr>
          <w:rFonts w:ascii="Times New Roman" w:hAnsi="Times New Roman"/>
          <w:sz w:val="28"/>
          <w:szCs w:val="28"/>
        </w:rPr>
        <w:t>1010 Walnut Street Suite 336</w:t>
      </w:r>
    </w:p>
    <w:p w:rsidR="00C81D9E" w:rsidRDefault="00C81D9E" w:rsidP="00C81D9E">
      <w:pPr>
        <w:spacing w:after="0"/>
        <w:ind w:left="720"/>
        <w:rPr>
          <w:rFonts w:ascii="Times New Roman" w:hAnsi="Times New Roman"/>
          <w:sz w:val="28"/>
          <w:szCs w:val="28"/>
        </w:rPr>
      </w:pPr>
      <w:r w:rsidRPr="00B147E7">
        <w:rPr>
          <w:rFonts w:ascii="Times New Roman" w:hAnsi="Times New Roman"/>
          <w:sz w:val="28"/>
          <w:szCs w:val="28"/>
        </w:rPr>
        <w:t>Kansas City, MO</w:t>
      </w:r>
      <w:r w:rsidR="00017523">
        <w:rPr>
          <w:rFonts w:ascii="Times New Roman" w:hAnsi="Times New Roman"/>
          <w:sz w:val="28"/>
          <w:szCs w:val="28"/>
        </w:rPr>
        <w:t xml:space="preserve"> </w:t>
      </w:r>
      <w:r w:rsidRPr="00B147E7">
        <w:rPr>
          <w:rFonts w:ascii="Times New Roman" w:hAnsi="Times New Roman"/>
          <w:sz w:val="28"/>
          <w:szCs w:val="28"/>
        </w:rPr>
        <w:t xml:space="preserve"> 64106-2147</w:t>
      </w:r>
    </w:p>
    <w:p w:rsidR="00C81D9E" w:rsidRPr="0019606A" w:rsidRDefault="00C81D9E" w:rsidP="00C81D9E">
      <w:pPr>
        <w:spacing w:after="0"/>
        <w:ind w:left="720"/>
        <w:rPr>
          <w:rFonts w:ascii="Times New Roman" w:hAnsi="Times New Roman"/>
          <w:sz w:val="28"/>
          <w:szCs w:val="28"/>
          <w:highlight w:val="yellow"/>
        </w:rPr>
      </w:pPr>
    </w:p>
    <w:p w:rsidR="00C81D9E" w:rsidRPr="0019606A" w:rsidRDefault="00C81D9E" w:rsidP="00C81D9E">
      <w:pPr>
        <w:spacing w:after="0"/>
        <w:ind w:firstLine="720"/>
        <w:rPr>
          <w:rFonts w:ascii="Times New Roman" w:hAnsi="Times New Roman"/>
          <w:sz w:val="28"/>
          <w:szCs w:val="28"/>
        </w:rPr>
      </w:pPr>
      <w:r w:rsidRPr="0019606A">
        <w:rPr>
          <w:rFonts w:ascii="Times New Roman" w:hAnsi="Times New Roman"/>
          <w:sz w:val="28"/>
          <w:szCs w:val="28"/>
        </w:rPr>
        <w:t>Or as an encrypted e-mail attachment to:</w:t>
      </w:r>
    </w:p>
    <w:p w:rsidR="00C81D9E" w:rsidRDefault="00C81D9E" w:rsidP="00C81D9E">
      <w:pPr>
        <w:spacing w:after="0"/>
        <w:ind w:firstLine="720"/>
        <w:rPr>
          <w:rFonts w:ascii="Times New Roman" w:hAnsi="Times New Roman"/>
          <w:sz w:val="28"/>
          <w:szCs w:val="28"/>
          <w:highlight w:val="yellow"/>
        </w:rPr>
      </w:pPr>
    </w:p>
    <w:p w:rsidR="00EE57CF" w:rsidRDefault="00026E73" w:rsidP="00C81D9E">
      <w:pPr>
        <w:spacing w:after="0"/>
        <w:ind w:firstLine="720"/>
        <w:rPr>
          <w:rFonts w:ascii="Times New Roman" w:hAnsi="Times New Roman" w:cs="Times New Roman"/>
          <w:color w:val="000000"/>
          <w:sz w:val="28"/>
          <w:szCs w:val="28"/>
        </w:rPr>
      </w:pPr>
      <w:hyperlink r:id="rId21" w:history="1">
        <w:r w:rsidR="00C81D9E" w:rsidRPr="0019606A">
          <w:rPr>
            <w:rFonts w:ascii="Times New Roman" w:hAnsi="Times New Roman" w:cs="Times New Roman"/>
            <w:color w:val="CC5407"/>
            <w:sz w:val="28"/>
            <w:szCs w:val="28"/>
            <w:u w:val="single"/>
          </w:rPr>
          <w:t>fsapc3rdpartyserviceroversight@ed.gov</w:t>
        </w:r>
      </w:hyperlink>
      <w:r w:rsidR="00C81D9E" w:rsidRPr="0019606A">
        <w:rPr>
          <w:rFonts w:ascii="Times New Roman" w:hAnsi="Times New Roman" w:cs="Times New Roman"/>
          <w:color w:val="000000"/>
          <w:sz w:val="28"/>
          <w:szCs w:val="28"/>
        </w:rPr>
        <w:t xml:space="preserve"> </w:t>
      </w:r>
    </w:p>
    <w:p w:rsidR="00447BCC" w:rsidRDefault="00447BCC" w:rsidP="000502F5">
      <w:pPr>
        <w:spacing w:after="0"/>
        <w:rPr>
          <w:rFonts w:ascii="Times New Roman" w:hAnsi="Times New Roman" w:cs="Times New Roman"/>
          <w:b/>
          <w:sz w:val="28"/>
          <w:szCs w:val="28"/>
        </w:rPr>
      </w:pPr>
    </w:p>
    <w:p w:rsidR="00327BD8" w:rsidRDefault="00327BD8" w:rsidP="00327BD8">
      <w:pPr>
        <w:spacing w:after="0"/>
        <w:rPr>
          <w:rFonts w:ascii="Times New Roman" w:hAnsi="Times New Roman"/>
          <w:b/>
          <w:bCs/>
          <w:sz w:val="28"/>
          <w:szCs w:val="28"/>
        </w:rPr>
      </w:pPr>
      <w:bookmarkStart w:id="23" w:name="ADT2"/>
      <w:r>
        <w:rPr>
          <w:rFonts w:ascii="Times New Roman" w:hAnsi="Times New Roman"/>
          <w:b/>
          <w:bCs/>
          <w:sz w:val="28"/>
          <w:szCs w:val="28"/>
        </w:rPr>
        <w:t xml:space="preserve">ADT-Q2:  What is the deadline for a third-party servicer to submit its annual compliance audit? </w:t>
      </w:r>
    </w:p>
    <w:bookmarkEnd w:id="23"/>
    <w:p w:rsidR="00327BD8" w:rsidRDefault="00327BD8" w:rsidP="000502F5">
      <w:pPr>
        <w:spacing w:after="0"/>
        <w:rPr>
          <w:rFonts w:ascii="Times New Roman" w:hAnsi="Times New Roman" w:cs="Times New Roman"/>
          <w:b/>
          <w:sz w:val="28"/>
          <w:szCs w:val="28"/>
        </w:rPr>
      </w:pPr>
    </w:p>
    <w:p w:rsidR="00A861CB" w:rsidRPr="00B147E7" w:rsidRDefault="00327BD8" w:rsidP="00A861CB">
      <w:pPr>
        <w:spacing w:after="0"/>
        <w:rPr>
          <w:rFonts w:ascii="Times New Roman" w:hAnsi="Times New Roman"/>
          <w:sz w:val="28"/>
          <w:szCs w:val="28"/>
        </w:rPr>
      </w:pPr>
      <w:r>
        <w:rPr>
          <w:rFonts w:ascii="Times New Roman" w:hAnsi="Times New Roman"/>
          <w:b/>
          <w:sz w:val="28"/>
          <w:szCs w:val="28"/>
        </w:rPr>
        <w:t>ADT-A2</w:t>
      </w:r>
      <w:r w:rsidR="000502F5" w:rsidRPr="000502F5">
        <w:rPr>
          <w:rFonts w:ascii="Times New Roman" w:hAnsi="Times New Roman"/>
          <w:sz w:val="28"/>
          <w:szCs w:val="28"/>
        </w:rPr>
        <w:t xml:space="preserve">:  </w:t>
      </w:r>
      <w:r w:rsidR="00A861CB" w:rsidRPr="00B147E7">
        <w:rPr>
          <w:rFonts w:ascii="Times New Roman" w:hAnsi="Times New Roman"/>
          <w:sz w:val="28"/>
          <w:szCs w:val="28"/>
        </w:rPr>
        <w:t xml:space="preserve">A third-party servicer must submit its </w:t>
      </w:r>
      <w:r w:rsidR="004804AB">
        <w:rPr>
          <w:rFonts w:ascii="Times New Roman" w:hAnsi="Times New Roman"/>
          <w:sz w:val="28"/>
          <w:szCs w:val="28"/>
        </w:rPr>
        <w:t xml:space="preserve">compliance </w:t>
      </w:r>
      <w:r w:rsidR="00A861CB" w:rsidRPr="00B147E7">
        <w:rPr>
          <w:rFonts w:ascii="Times New Roman" w:hAnsi="Times New Roman"/>
          <w:sz w:val="28"/>
          <w:szCs w:val="28"/>
        </w:rPr>
        <w:t xml:space="preserve">audit </w:t>
      </w:r>
      <w:r w:rsidR="002F0BFE" w:rsidRPr="00B147E7">
        <w:rPr>
          <w:rFonts w:ascii="Times New Roman" w:hAnsi="Times New Roman"/>
          <w:sz w:val="28"/>
          <w:szCs w:val="28"/>
        </w:rPr>
        <w:t xml:space="preserve">or audit letter </w:t>
      </w:r>
      <w:r w:rsidR="00A861CB" w:rsidRPr="00B147E7">
        <w:rPr>
          <w:rFonts w:ascii="Times New Roman" w:hAnsi="Times New Roman"/>
          <w:sz w:val="28"/>
          <w:szCs w:val="28"/>
        </w:rPr>
        <w:t>annually no later than six months after the last day of the servicer’s fiscal year.</w:t>
      </w:r>
    </w:p>
    <w:p w:rsidR="00867993" w:rsidRDefault="00867993" w:rsidP="009B1FD4">
      <w:pPr>
        <w:spacing w:after="0"/>
        <w:rPr>
          <w:rFonts w:ascii="Times New Roman" w:hAnsi="Times New Roman" w:cs="Times New Roman"/>
          <w:b/>
          <w:sz w:val="28"/>
          <w:szCs w:val="28"/>
        </w:rPr>
      </w:pPr>
    </w:p>
    <w:p w:rsidR="000166C4" w:rsidRPr="000166C4" w:rsidRDefault="000166C4" w:rsidP="009B1FD4">
      <w:pPr>
        <w:spacing w:after="0"/>
        <w:rPr>
          <w:rFonts w:ascii="Times New Roman" w:hAnsi="Times New Roman"/>
          <w:b/>
          <w:bCs/>
          <w:sz w:val="28"/>
          <w:szCs w:val="28"/>
        </w:rPr>
      </w:pPr>
      <w:bookmarkStart w:id="24" w:name="ADT3"/>
      <w:r w:rsidRPr="000166C4">
        <w:rPr>
          <w:rFonts w:ascii="Times New Roman" w:hAnsi="Times New Roman"/>
          <w:b/>
          <w:bCs/>
          <w:sz w:val="28"/>
          <w:szCs w:val="28"/>
        </w:rPr>
        <w:t xml:space="preserve">ADT-Q3:  What is the deadline for a third-party servicer that has not </w:t>
      </w:r>
      <w:r w:rsidR="007E677D">
        <w:rPr>
          <w:rFonts w:ascii="Times New Roman" w:hAnsi="Times New Roman"/>
          <w:b/>
          <w:bCs/>
          <w:sz w:val="28"/>
          <w:szCs w:val="28"/>
        </w:rPr>
        <w:t>submitted</w:t>
      </w:r>
      <w:r w:rsidRPr="000166C4">
        <w:rPr>
          <w:rFonts w:ascii="Times New Roman" w:hAnsi="Times New Roman"/>
          <w:b/>
          <w:bCs/>
          <w:sz w:val="28"/>
          <w:szCs w:val="28"/>
        </w:rPr>
        <w:t xml:space="preserve"> </w:t>
      </w:r>
      <w:r>
        <w:rPr>
          <w:rFonts w:ascii="Times New Roman" w:hAnsi="Times New Roman"/>
          <w:b/>
          <w:bCs/>
          <w:sz w:val="28"/>
          <w:szCs w:val="28"/>
        </w:rPr>
        <w:t xml:space="preserve">its </w:t>
      </w:r>
      <w:r w:rsidRPr="000166C4">
        <w:rPr>
          <w:rFonts w:ascii="Times New Roman" w:hAnsi="Times New Roman"/>
          <w:b/>
          <w:bCs/>
          <w:sz w:val="28"/>
          <w:szCs w:val="28"/>
        </w:rPr>
        <w:t>annual compliance audit</w:t>
      </w:r>
      <w:r>
        <w:rPr>
          <w:rFonts w:ascii="Times New Roman" w:hAnsi="Times New Roman"/>
          <w:b/>
          <w:bCs/>
          <w:sz w:val="28"/>
          <w:szCs w:val="28"/>
        </w:rPr>
        <w:t>(s)</w:t>
      </w:r>
      <w:r w:rsidRPr="000166C4">
        <w:rPr>
          <w:rFonts w:ascii="Times New Roman" w:hAnsi="Times New Roman"/>
          <w:b/>
          <w:bCs/>
          <w:sz w:val="28"/>
          <w:szCs w:val="28"/>
        </w:rPr>
        <w:t xml:space="preserve"> </w:t>
      </w:r>
      <w:r w:rsidR="000856E6">
        <w:rPr>
          <w:rFonts w:ascii="Times New Roman" w:hAnsi="Times New Roman"/>
          <w:b/>
          <w:bCs/>
          <w:sz w:val="28"/>
          <w:szCs w:val="28"/>
        </w:rPr>
        <w:t xml:space="preserve">for one or more years </w:t>
      </w:r>
      <w:r w:rsidRPr="000166C4">
        <w:rPr>
          <w:rFonts w:ascii="Times New Roman" w:hAnsi="Times New Roman"/>
          <w:b/>
          <w:bCs/>
          <w:sz w:val="28"/>
          <w:szCs w:val="28"/>
        </w:rPr>
        <w:t>due to an incorrect assessment of whether the entity meets the regulatory definition of a third-party servicer and/or based on the omission of specific audit procedures in the OIG Audit Guide?</w:t>
      </w:r>
      <w:bookmarkEnd w:id="24"/>
    </w:p>
    <w:p w:rsidR="000166C4" w:rsidRPr="00B147E7" w:rsidRDefault="000166C4" w:rsidP="009B1FD4">
      <w:pPr>
        <w:spacing w:after="0"/>
        <w:rPr>
          <w:rFonts w:ascii="Times New Roman" w:hAnsi="Times New Roman" w:cs="Times New Roman"/>
          <w:b/>
          <w:sz w:val="28"/>
          <w:szCs w:val="28"/>
        </w:rPr>
      </w:pPr>
    </w:p>
    <w:p w:rsidR="002F758C" w:rsidRPr="004804AB" w:rsidRDefault="000166C4" w:rsidP="002F758C">
      <w:pPr>
        <w:spacing w:after="0"/>
        <w:rPr>
          <w:rFonts w:ascii="Times New Roman" w:hAnsi="Times New Roman"/>
          <w:sz w:val="28"/>
          <w:szCs w:val="28"/>
        </w:rPr>
      </w:pPr>
      <w:r w:rsidRPr="000166C4">
        <w:rPr>
          <w:rFonts w:ascii="Times New Roman" w:hAnsi="Times New Roman"/>
          <w:b/>
          <w:sz w:val="28"/>
          <w:szCs w:val="28"/>
        </w:rPr>
        <w:t>ADT –A3:</w:t>
      </w:r>
      <w:r>
        <w:rPr>
          <w:rFonts w:ascii="Times New Roman" w:hAnsi="Times New Roman" w:cs="Times New Roman"/>
          <w:sz w:val="28"/>
          <w:szCs w:val="28"/>
        </w:rPr>
        <w:t xml:space="preserve">  </w:t>
      </w:r>
      <w:r w:rsidR="002F758C" w:rsidRPr="004804AB">
        <w:rPr>
          <w:rFonts w:ascii="Times New Roman" w:hAnsi="Times New Roman" w:cs="Times New Roman"/>
          <w:sz w:val="28"/>
          <w:szCs w:val="28"/>
        </w:rPr>
        <w:t xml:space="preserve">For third-party servicers that provide services or functions that are included in the </w:t>
      </w:r>
      <w:r w:rsidR="004804AB" w:rsidRPr="004804AB">
        <w:rPr>
          <w:rFonts w:ascii="Times New Roman" w:hAnsi="Times New Roman"/>
          <w:sz w:val="28"/>
          <w:szCs w:val="28"/>
        </w:rPr>
        <w:t>Department of Education's Office of the Inspector General</w:t>
      </w:r>
      <w:r w:rsidR="004804AB" w:rsidRPr="00B2524B">
        <w:rPr>
          <w:rFonts w:ascii="Times New Roman" w:hAnsi="Times New Roman"/>
          <w:sz w:val="28"/>
          <w:szCs w:val="28"/>
        </w:rPr>
        <w:t>’s (OIG’s)</w:t>
      </w:r>
      <w:r w:rsidR="002F758C" w:rsidRPr="004804AB">
        <w:rPr>
          <w:rFonts w:ascii="Times New Roman" w:hAnsi="Times New Roman" w:cs="Times New Roman"/>
          <w:sz w:val="28"/>
          <w:szCs w:val="28"/>
        </w:rPr>
        <w:t xml:space="preserve"> current audit guide, the third-party servicer must submit </w:t>
      </w:r>
      <w:r w:rsidR="00DE6DD7" w:rsidRPr="004804AB">
        <w:rPr>
          <w:rFonts w:ascii="Times New Roman" w:hAnsi="Times New Roman" w:cs="Times New Roman"/>
          <w:sz w:val="28"/>
          <w:szCs w:val="28"/>
        </w:rPr>
        <w:t xml:space="preserve">its </w:t>
      </w:r>
      <w:r w:rsidR="00330ADE">
        <w:rPr>
          <w:rFonts w:ascii="Times New Roman" w:hAnsi="Times New Roman" w:cs="Times New Roman"/>
          <w:sz w:val="28"/>
          <w:szCs w:val="28"/>
        </w:rPr>
        <w:t xml:space="preserve">missing </w:t>
      </w:r>
      <w:r w:rsidR="00DE6DD7" w:rsidRPr="004804AB">
        <w:rPr>
          <w:rFonts w:ascii="Times New Roman" w:hAnsi="Times New Roman" w:cs="Times New Roman"/>
          <w:sz w:val="28"/>
          <w:szCs w:val="28"/>
        </w:rPr>
        <w:t>compliance audit</w:t>
      </w:r>
      <w:r w:rsidR="00330ADE">
        <w:rPr>
          <w:rFonts w:ascii="Times New Roman" w:hAnsi="Times New Roman" w:cs="Times New Roman"/>
          <w:sz w:val="28"/>
          <w:szCs w:val="28"/>
        </w:rPr>
        <w:t>(s)</w:t>
      </w:r>
      <w:r w:rsidR="002F758C" w:rsidRPr="004804AB">
        <w:rPr>
          <w:rFonts w:ascii="Times New Roman" w:hAnsi="Times New Roman" w:cs="Times New Roman"/>
          <w:sz w:val="28"/>
          <w:szCs w:val="28"/>
        </w:rPr>
        <w:t xml:space="preserve"> no later than December 31, 2016.  The audit</w:t>
      </w:r>
      <w:r w:rsidR="00330ADE">
        <w:rPr>
          <w:rFonts w:ascii="Times New Roman" w:hAnsi="Times New Roman" w:cs="Times New Roman"/>
          <w:sz w:val="28"/>
          <w:szCs w:val="28"/>
        </w:rPr>
        <w:t>(s) submitted</w:t>
      </w:r>
      <w:r w:rsidR="002F758C" w:rsidRPr="004804AB">
        <w:rPr>
          <w:rFonts w:ascii="Times New Roman" w:hAnsi="Times New Roman" w:cs="Times New Roman"/>
          <w:sz w:val="28"/>
          <w:szCs w:val="28"/>
        </w:rPr>
        <w:t xml:space="preserve"> must include all unaudited periods for the three most recently completed fiscal years (except for close-out audits).  </w:t>
      </w:r>
      <w:r w:rsidR="002F758C" w:rsidRPr="004804AB">
        <w:rPr>
          <w:rFonts w:ascii="Times New Roman" w:hAnsi="Times New Roman"/>
          <w:sz w:val="28"/>
          <w:szCs w:val="28"/>
        </w:rPr>
        <w:t>Subsequent audits must be submitted annually no later than six months after the last day of the servicer’s fiscal year.</w:t>
      </w:r>
    </w:p>
    <w:p w:rsidR="00867993" w:rsidRPr="004804AB" w:rsidRDefault="00867993" w:rsidP="00867993">
      <w:pPr>
        <w:spacing w:after="0"/>
        <w:rPr>
          <w:rFonts w:ascii="Times New Roman" w:hAnsi="Times New Roman" w:cs="Times New Roman"/>
          <w:sz w:val="28"/>
          <w:szCs w:val="28"/>
        </w:rPr>
      </w:pPr>
    </w:p>
    <w:p w:rsidR="001C4D17" w:rsidRPr="001C4D17" w:rsidRDefault="00C40266" w:rsidP="00AF0AFB">
      <w:pPr>
        <w:spacing w:after="0"/>
        <w:rPr>
          <w:rFonts w:ascii="Times New Roman" w:hAnsi="Times New Roman"/>
          <w:sz w:val="28"/>
          <w:szCs w:val="28"/>
        </w:rPr>
      </w:pPr>
      <w:r w:rsidRPr="001C4D17">
        <w:rPr>
          <w:rFonts w:ascii="Times New Roman" w:hAnsi="Times New Roman"/>
          <w:sz w:val="28"/>
          <w:szCs w:val="28"/>
        </w:rPr>
        <w:t>T</w:t>
      </w:r>
      <w:r w:rsidR="0022382F" w:rsidRPr="001C4D17">
        <w:rPr>
          <w:rFonts w:ascii="Times New Roman" w:hAnsi="Times New Roman"/>
          <w:sz w:val="28"/>
          <w:szCs w:val="28"/>
        </w:rPr>
        <w:t>hird-party servicers</w:t>
      </w:r>
      <w:r w:rsidR="00867993" w:rsidRPr="001C4D17">
        <w:rPr>
          <w:rFonts w:ascii="Times New Roman" w:hAnsi="Times New Roman"/>
          <w:sz w:val="28"/>
          <w:szCs w:val="28"/>
        </w:rPr>
        <w:t xml:space="preserve"> </w:t>
      </w:r>
      <w:r w:rsidR="0022382F" w:rsidRPr="001C4D17">
        <w:rPr>
          <w:rFonts w:ascii="Times New Roman" w:hAnsi="Times New Roman"/>
          <w:sz w:val="28"/>
          <w:szCs w:val="28"/>
        </w:rPr>
        <w:t>that provide services or</w:t>
      </w:r>
      <w:r w:rsidR="00867993" w:rsidRPr="001C4D17">
        <w:rPr>
          <w:rFonts w:ascii="Times New Roman" w:hAnsi="Times New Roman"/>
          <w:sz w:val="28"/>
          <w:szCs w:val="28"/>
        </w:rPr>
        <w:t xml:space="preserve"> functions </w:t>
      </w:r>
      <w:r w:rsidR="00142EC2" w:rsidRPr="001C4D17">
        <w:rPr>
          <w:rFonts w:ascii="Times New Roman" w:hAnsi="Times New Roman"/>
          <w:sz w:val="28"/>
          <w:szCs w:val="28"/>
        </w:rPr>
        <w:t xml:space="preserve">that are not included </w:t>
      </w:r>
      <w:r w:rsidR="00867993" w:rsidRPr="001C4D17">
        <w:rPr>
          <w:rFonts w:ascii="Times New Roman" w:hAnsi="Times New Roman"/>
          <w:sz w:val="28"/>
          <w:szCs w:val="28"/>
        </w:rPr>
        <w:t>in the OIG’s audit guide</w:t>
      </w:r>
      <w:r w:rsidR="007F61E0" w:rsidRPr="001C4D17">
        <w:rPr>
          <w:rFonts w:ascii="Times New Roman" w:hAnsi="Times New Roman"/>
          <w:sz w:val="28"/>
          <w:szCs w:val="28"/>
        </w:rPr>
        <w:t xml:space="preserve"> must submit a</w:t>
      </w:r>
      <w:r w:rsidR="004804AB" w:rsidRPr="001C4D17">
        <w:rPr>
          <w:rFonts w:ascii="Times New Roman" w:hAnsi="Times New Roman"/>
          <w:sz w:val="28"/>
          <w:szCs w:val="28"/>
        </w:rPr>
        <w:t>n audit</w:t>
      </w:r>
      <w:r w:rsidR="007F61E0" w:rsidRPr="001C4D17">
        <w:rPr>
          <w:rFonts w:ascii="Times New Roman" w:hAnsi="Times New Roman"/>
          <w:sz w:val="28"/>
          <w:szCs w:val="28"/>
        </w:rPr>
        <w:t xml:space="preserve"> letter containing all of the items outlined </w:t>
      </w:r>
      <w:r w:rsidR="00327BD8">
        <w:rPr>
          <w:rFonts w:ascii="Times New Roman" w:hAnsi="Times New Roman"/>
          <w:sz w:val="28"/>
          <w:szCs w:val="28"/>
        </w:rPr>
        <w:t xml:space="preserve">in </w:t>
      </w:r>
      <w:hyperlink w:anchor="ADTA1Answer" w:history="1">
        <w:r w:rsidR="00327BD8" w:rsidRPr="00197B4F">
          <w:rPr>
            <w:rStyle w:val="Hyperlink"/>
            <w:rFonts w:ascii="Times New Roman" w:hAnsi="Times New Roman" w:cstheme="minorBidi"/>
            <w:sz w:val="28"/>
            <w:szCs w:val="28"/>
          </w:rPr>
          <w:t>ADT–A1</w:t>
        </w:r>
      </w:hyperlink>
      <w:r w:rsidR="00327BD8">
        <w:rPr>
          <w:rFonts w:ascii="Times New Roman" w:hAnsi="Times New Roman"/>
          <w:sz w:val="28"/>
          <w:szCs w:val="28"/>
        </w:rPr>
        <w:t xml:space="preserve"> above</w:t>
      </w:r>
      <w:r w:rsidR="007F61E0" w:rsidRPr="001C4D17">
        <w:rPr>
          <w:rFonts w:ascii="Times New Roman" w:hAnsi="Times New Roman"/>
          <w:sz w:val="28"/>
          <w:szCs w:val="28"/>
        </w:rPr>
        <w:t xml:space="preserve">, no later than six months after the last day of the servicer’s fiscal year, </w:t>
      </w:r>
      <w:r w:rsidRPr="001C4D17">
        <w:rPr>
          <w:rFonts w:ascii="Times New Roman" w:hAnsi="Times New Roman"/>
          <w:sz w:val="28"/>
          <w:szCs w:val="28"/>
        </w:rPr>
        <w:t xml:space="preserve">that begins </w:t>
      </w:r>
      <w:r w:rsidR="007F61E0" w:rsidRPr="001C4D17">
        <w:rPr>
          <w:rFonts w:ascii="Times New Roman" w:hAnsi="Times New Roman"/>
          <w:sz w:val="28"/>
          <w:szCs w:val="28"/>
        </w:rPr>
        <w:t xml:space="preserve">on or after December 31, 2016.  </w:t>
      </w:r>
    </w:p>
    <w:p w:rsidR="001C4D17" w:rsidRPr="001C4D17" w:rsidRDefault="001C4D17" w:rsidP="00AF0AFB">
      <w:pPr>
        <w:spacing w:after="0"/>
        <w:rPr>
          <w:rFonts w:ascii="Times New Roman" w:hAnsi="Times New Roman"/>
          <w:sz w:val="28"/>
          <w:szCs w:val="28"/>
        </w:rPr>
      </w:pPr>
    </w:p>
    <w:p w:rsidR="00EE57CF" w:rsidRDefault="001C4D17" w:rsidP="001C4D17">
      <w:pPr>
        <w:spacing w:after="0"/>
        <w:rPr>
          <w:rFonts w:ascii="Times New Roman" w:hAnsi="Times New Roman" w:cs="Times New Roman"/>
          <w:sz w:val="28"/>
          <w:szCs w:val="28"/>
        </w:rPr>
      </w:pPr>
      <w:r w:rsidRPr="001C4D17">
        <w:rPr>
          <w:rFonts w:ascii="Times New Roman" w:hAnsi="Times New Roman"/>
          <w:sz w:val="28"/>
          <w:szCs w:val="28"/>
        </w:rPr>
        <w:t xml:space="preserve">For example, if a third-party servicer’s fiscal year end is December 31, </w:t>
      </w:r>
      <w:r w:rsidR="00837166" w:rsidRPr="001C4D17">
        <w:rPr>
          <w:rFonts w:ascii="Times New Roman" w:hAnsi="Times New Roman"/>
          <w:sz w:val="28"/>
          <w:szCs w:val="28"/>
        </w:rPr>
        <w:t>2016</w:t>
      </w:r>
      <w:r w:rsidR="005B4B51">
        <w:rPr>
          <w:rFonts w:ascii="Times New Roman" w:hAnsi="Times New Roman"/>
          <w:sz w:val="28"/>
          <w:szCs w:val="28"/>
        </w:rPr>
        <w:t>,</w:t>
      </w:r>
      <w:r w:rsidRPr="001C4D17">
        <w:rPr>
          <w:rFonts w:ascii="Times New Roman" w:hAnsi="Times New Roman"/>
          <w:sz w:val="28"/>
          <w:szCs w:val="28"/>
        </w:rPr>
        <w:t xml:space="preserve"> its audit letter must be submitted on or before June 30, 201</w:t>
      </w:r>
      <w:r w:rsidR="001D2F1C">
        <w:rPr>
          <w:rFonts w:ascii="Times New Roman" w:hAnsi="Times New Roman"/>
          <w:sz w:val="28"/>
          <w:szCs w:val="28"/>
        </w:rPr>
        <w:t>8</w:t>
      </w:r>
      <w:r w:rsidRPr="001C4D17">
        <w:rPr>
          <w:rFonts w:ascii="Times New Roman" w:hAnsi="Times New Roman"/>
          <w:sz w:val="28"/>
          <w:szCs w:val="28"/>
        </w:rPr>
        <w:t xml:space="preserve">.  </w:t>
      </w:r>
      <w:r w:rsidR="007F61E0" w:rsidRPr="001C4D17">
        <w:rPr>
          <w:rFonts w:ascii="Times New Roman" w:hAnsi="Times New Roman"/>
          <w:sz w:val="28"/>
          <w:szCs w:val="28"/>
        </w:rPr>
        <w:t xml:space="preserve">Subsequent audit submissions </w:t>
      </w:r>
      <w:r w:rsidR="00C40266" w:rsidRPr="001C4D17">
        <w:rPr>
          <w:rFonts w:ascii="Times New Roman" w:hAnsi="Times New Roman"/>
          <w:sz w:val="28"/>
          <w:szCs w:val="28"/>
        </w:rPr>
        <w:t xml:space="preserve">must </w:t>
      </w:r>
      <w:r w:rsidR="007F61E0" w:rsidRPr="001C4D17">
        <w:rPr>
          <w:rFonts w:ascii="Times New Roman" w:hAnsi="Times New Roman"/>
          <w:sz w:val="28"/>
          <w:szCs w:val="28"/>
        </w:rPr>
        <w:t>be submitted no later than six months after the last day of the servicer’s fiscal year</w:t>
      </w:r>
      <w:r w:rsidRPr="001C4D17">
        <w:rPr>
          <w:rFonts w:ascii="Times New Roman" w:hAnsi="Times New Roman"/>
          <w:sz w:val="28"/>
          <w:szCs w:val="28"/>
        </w:rPr>
        <w:t xml:space="preserve"> end</w:t>
      </w:r>
      <w:r w:rsidR="00C40266" w:rsidRPr="001C4D17">
        <w:rPr>
          <w:rFonts w:ascii="Times New Roman" w:hAnsi="Times New Roman"/>
          <w:sz w:val="28"/>
          <w:szCs w:val="28"/>
        </w:rPr>
        <w:t>.</w:t>
      </w:r>
      <w:r w:rsidR="00867993" w:rsidRPr="00B147E7">
        <w:rPr>
          <w:rFonts w:ascii="Times New Roman" w:hAnsi="Times New Roman" w:cs="Times New Roman"/>
          <w:sz w:val="28"/>
          <w:szCs w:val="28"/>
        </w:rPr>
        <w:t xml:space="preserve"> </w:t>
      </w:r>
    </w:p>
    <w:p w:rsidR="00AF0AFB" w:rsidRPr="007F61E0" w:rsidRDefault="00AF0AFB" w:rsidP="00AF0AFB">
      <w:pPr>
        <w:spacing w:after="0"/>
        <w:rPr>
          <w:rFonts w:ascii="Times New Roman" w:hAnsi="Times New Roman"/>
          <w:sz w:val="28"/>
          <w:szCs w:val="28"/>
        </w:rPr>
      </w:pPr>
    </w:p>
    <w:p w:rsidR="00327BD8" w:rsidRDefault="000166C4" w:rsidP="00327BD8">
      <w:pPr>
        <w:spacing w:after="0"/>
        <w:rPr>
          <w:rFonts w:ascii="Times New Roman" w:hAnsi="Times New Roman"/>
          <w:b/>
          <w:bCs/>
          <w:sz w:val="28"/>
          <w:szCs w:val="28"/>
        </w:rPr>
      </w:pPr>
      <w:bookmarkStart w:id="25" w:name="ADT4"/>
      <w:r>
        <w:rPr>
          <w:rFonts w:ascii="Times New Roman" w:hAnsi="Times New Roman"/>
          <w:b/>
          <w:bCs/>
          <w:sz w:val="28"/>
          <w:szCs w:val="28"/>
        </w:rPr>
        <w:t>ADT-Q4</w:t>
      </w:r>
      <w:r w:rsidR="00327BD8">
        <w:rPr>
          <w:rFonts w:ascii="Times New Roman" w:hAnsi="Times New Roman"/>
          <w:b/>
          <w:bCs/>
          <w:sz w:val="28"/>
          <w:szCs w:val="28"/>
        </w:rPr>
        <w:t>:  Who should a servicer or auditor contact if it has questions regarding institution or servicer audit requirements?</w:t>
      </w:r>
    </w:p>
    <w:bookmarkEnd w:id="25"/>
    <w:p w:rsidR="00327BD8" w:rsidRDefault="00327BD8" w:rsidP="00EF71BF">
      <w:pPr>
        <w:spacing w:after="0"/>
        <w:rPr>
          <w:rFonts w:ascii="Times New Roman" w:hAnsi="Times New Roman" w:cs="Times New Roman"/>
          <w:b/>
          <w:sz w:val="28"/>
          <w:szCs w:val="28"/>
        </w:rPr>
      </w:pPr>
    </w:p>
    <w:p w:rsidR="009834E0" w:rsidRDefault="000166C4" w:rsidP="00EF71BF">
      <w:pPr>
        <w:spacing w:after="0"/>
        <w:rPr>
          <w:rStyle w:val="Hyperlink"/>
        </w:rPr>
      </w:pPr>
      <w:r>
        <w:rPr>
          <w:rFonts w:ascii="Times New Roman" w:hAnsi="Times New Roman" w:cs="Times New Roman"/>
          <w:b/>
          <w:sz w:val="28"/>
          <w:szCs w:val="28"/>
        </w:rPr>
        <w:lastRenderedPageBreak/>
        <w:t>ADT-A4</w:t>
      </w:r>
      <w:r w:rsidR="00A86398" w:rsidRPr="00B147E7">
        <w:rPr>
          <w:rFonts w:ascii="Times New Roman" w:hAnsi="Times New Roman" w:cs="Times New Roman"/>
          <w:b/>
          <w:sz w:val="28"/>
          <w:szCs w:val="28"/>
        </w:rPr>
        <w:t xml:space="preserve">:  </w:t>
      </w:r>
      <w:r w:rsidR="0077172F" w:rsidRPr="00B147E7">
        <w:rPr>
          <w:rFonts w:ascii="Times New Roman" w:hAnsi="Times New Roman"/>
          <w:sz w:val="28"/>
          <w:szCs w:val="28"/>
        </w:rPr>
        <w:t>Audit questions should be submitted to t</w:t>
      </w:r>
      <w:r w:rsidR="0019571F" w:rsidRPr="00B147E7">
        <w:rPr>
          <w:rFonts w:ascii="Times New Roman" w:hAnsi="Times New Roman"/>
          <w:sz w:val="28"/>
          <w:szCs w:val="28"/>
        </w:rPr>
        <w:t xml:space="preserve">he </w:t>
      </w:r>
      <w:r w:rsidR="00B2524B">
        <w:rPr>
          <w:rFonts w:ascii="Times New Roman" w:hAnsi="Times New Roman"/>
          <w:sz w:val="28"/>
          <w:szCs w:val="28"/>
        </w:rPr>
        <w:t xml:space="preserve">Department of Education's Office of the Inspector General’s (OIG’s) </w:t>
      </w:r>
      <w:r w:rsidR="003326F4" w:rsidRPr="00B147E7">
        <w:rPr>
          <w:rFonts w:ascii="Times New Roman" w:hAnsi="Times New Roman"/>
          <w:sz w:val="28"/>
          <w:szCs w:val="28"/>
        </w:rPr>
        <w:t>Non-Federal Audit Team</w:t>
      </w:r>
      <w:r w:rsidR="0077172F" w:rsidRPr="00B147E7">
        <w:rPr>
          <w:rFonts w:ascii="Times New Roman" w:hAnsi="Times New Roman"/>
          <w:sz w:val="28"/>
          <w:szCs w:val="28"/>
        </w:rPr>
        <w:t xml:space="preserve"> </w:t>
      </w:r>
      <w:r w:rsidR="0019571F" w:rsidRPr="00B147E7">
        <w:rPr>
          <w:rFonts w:ascii="Times New Roman" w:hAnsi="Times New Roman"/>
          <w:sz w:val="28"/>
          <w:szCs w:val="28"/>
        </w:rPr>
        <w:t xml:space="preserve">by e-mail at </w:t>
      </w:r>
      <w:hyperlink r:id="rId22" w:history="1">
        <w:r w:rsidR="004A6CF9" w:rsidRPr="00B147E7">
          <w:rPr>
            <w:rStyle w:val="Hyperlink"/>
            <w:rFonts w:ascii="Times New Roman" w:hAnsi="Times New Roman"/>
            <w:sz w:val="28"/>
            <w:szCs w:val="28"/>
          </w:rPr>
          <w:t>oignon-federalaudit@ed.gov</w:t>
        </w:r>
      </w:hyperlink>
      <w:r w:rsidR="0077172F" w:rsidRPr="00B147E7">
        <w:rPr>
          <w:rStyle w:val="Hyperlink"/>
          <w:rFonts w:ascii="Times New Roman" w:hAnsi="Times New Roman"/>
          <w:sz w:val="28"/>
          <w:szCs w:val="28"/>
        </w:rPr>
        <w:t>.</w:t>
      </w:r>
    </w:p>
    <w:p w:rsidR="00EF71BF" w:rsidRDefault="00EF71BF" w:rsidP="00EF71BF">
      <w:pPr>
        <w:spacing w:after="0"/>
        <w:rPr>
          <w:rStyle w:val="Hyperlink"/>
        </w:rPr>
      </w:pPr>
    </w:p>
    <w:p w:rsidR="00C57056" w:rsidRPr="00874349" w:rsidRDefault="00C57056" w:rsidP="009834E0">
      <w:pPr>
        <w:rPr>
          <w:rFonts w:ascii="Times New Roman" w:hAnsi="Times New Roman" w:cs="Times New Roman"/>
          <w:color w:val="1F497D"/>
          <w:sz w:val="28"/>
          <w:szCs w:val="28"/>
        </w:rPr>
      </w:pPr>
    </w:p>
    <w:sectPr w:rsidR="00C57056" w:rsidRPr="00874349" w:rsidSect="00112792">
      <w:headerReference w:type="default" r:id="rId23"/>
      <w:headerReference w:type="first" r:id="rId24"/>
      <w:pgSz w:w="12240" w:h="15840"/>
      <w:pgMar w:top="1440" w:right="1440" w:bottom="1440" w:left="1440" w:header="720" w:footer="720"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C4EA1A1" w15:done="0"/>
  <w15:commentEx w15:paraId="5F4B268B" w15:done="0"/>
  <w15:commentEx w15:paraId="0B2028B1" w15:done="0"/>
  <w15:commentEx w15:paraId="61128301" w15:done="0"/>
  <w15:commentEx w15:paraId="49C251A3" w15:done="0"/>
  <w15:commentEx w15:paraId="26AD0D88" w15:done="0"/>
  <w15:commentEx w15:paraId="448F8DD3" w15:done="0"/>
  <w15:commentEx w15:paraId="04381702" w15:done="0"/>
  <w15:commentEx w15:paraId="13EBF62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ED6" w:rsidRDefault="00A42ED6" w:rsidP="00112792">
      <w:pPr>
        <w:spacing w:after="0" w:line="240" w:lineRule="auto"/>
      </w:pPr>
      <w:r>
        <w:separator/>
      </w:r>
    </w:p>
  </w:endnote>
  <w:endnote w:type="continuationSeparator" w:id="0">
    <w:p w:rsidR="00A42ED6" w:rsidRDefault="00A42ED6" w:rsidP="00112792">
      <w:pPr>
        <w:spacing w:after="0" w:line="240" w:lineRule="auto"/>
      </w:pPr>
      <w:r>
        <w:continuationSeparator/>
      </w:r>
    </w:p>
  </w:endnote>
  <w:endnote w:type="continuationNotice" w:id="1">
    <w:p w:rsidR="00A42ED6" w:rsidRDefault="00A42E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Minion Pro"/>
    <w:panose1 w:val="00000000000000000000"/>
    <w:charset w:val="00"/>
    <w:family w:val="roman"/>
    <w:notTrueType/>
    <w:pitch w:val="default"/>
    <w:sig w:usb0="00000003" w:usb1="00000000" w:usb2="00000000" w:usb3="00000000" w:csb0="00000001" w:csb1="00000000"/>
  </w:font>
  <w:font w:name="Helvetica CY Bold">
    <w:altName w:val="Helvetica CY 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ED6" w:rsidRDefault="00A42ED6" w:rsidP="00112792">
      <w:pPr>
        <w:spacing w:after="0" w:line="240" w:lineRule="auto"/>
      </w:pPr>
      <w:r>
        <w:separator/>
      </w:r>
    </w:p>
  </w:footnote>
  <w:footnote w:type="continuationSeparator" w:id="0">
    <w:p w:rsidR="00A42ED6" w:rsidRDefault="00A42ED6" w:rsidP="00112792">
      <w:pPr>
        <w:spacing w:after="0" w:line="240" w:lineRule="auto"/>
      </w:pPr>
      <w:r>
        <w:continuationSeparator/>
      </w:r>
    </w:p>
  </w:footnote>
  <w:footnote w:type="continuationNotice" w:id="1">
    <w:p w:rsidR="00A42ED6" w:rsidRDefault="00A42ED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7C8" w:rsidRDefault="00026E73">
    <w:pPr>
      <w:pStyle w:val="Header"/>
      <w:pBdr>
        <w:bottom w:val="single" w:sz="4" w:space="1" w:color="D9D9D9" w:themeColor="background1" w:themeShade="D9"/>
      </w:pBdr>
      <w:jc w:val="right"/>
      <w:rPr>
        <w:b/>
        <w:bCs/>
      </w:rPr>
    </w:pPr>
    <w:sdt>
      <w:sdtPr>
        <w:rPr>
          <w:color w:val="808080" w:themeColor="background1" w:themeShade="80"/>
          <w:spacing w:val="60"/>
        </w:rPr>
        <w:id w:val="1494065564"/>
        <w:docPartObj>
          <w:docPartGallery w:val="Page Numbers (Top of Page)"/>
          <w:docPartUnique/>
        </w:docPartObj>
      </w:sdtPr>
      <w:sdtEndPr>
        <w:rPr>
          <w:b/>
          <w:bCs/>
          <w:noProof/>
          <w:color w:val="auto"/>
          <w:spacing w:val="0"/>
        </w:rPr>
      </w:sdtEndPr>
      <w:sdtContent>
        <w:r w:rsidR="00A257C8">
          <w:rPr>
            <w:color w:val="808080" w:themeColor="background1" w:themeShade="80"/>
            <w:spacing w:val="60"/>
          </w:rPr>
          <w:t>Page</w:t>
        </w:r>
        <w:r w:rsidR="00A257C8">
          <w:t xml:space="preserve"> | </w:t>
        </w:r>
        <w:r w:rsidR="00A257C8">
          <w:fldChar w:fldCharType="begin"/>
        </w:r>
        <w:r w:rsidR="00A257C8">
          <w:instrText xml:space="preserve"> PAGE   \* MERGEFORMAT </w:instrText>
        </w:r>
        <w:r w:rsidR="00A257C8">
          <w:fldChar w:fldCharType="separate"/>
        </w:r>
        <w:r w:rsidRPr="00026E73">
          <w:rPr>
            <w:b/>
            <w:bCs/>
            <w:noProof/>
          </w:rPr>
          <w:t>4</w:t>
        </w:r>
        <w:r w:rsidR="00A257C8">
          <w:rPr>
            <w:b/>
            <w:bCs/>
            <w:noProof/>
          </w:rPr>
          <w:fldChar w:fldCharType="end"/>
        </w:r>
      </w:sdtContent>
    </w:sdt>
  </w:p>
  <w:p w:rsidR="00A257C8" w:rsidRDefault="00A257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7C8" w:rsidRPr="00112792" w:rsidRDefault="00A257C8">
    <w:pPr>
      <w:pStyle w:val="Header"/>
      <w:rPr>
        <w:rFonts w:ascii="Times New Roman" w:hAnsi="Times New Roman" w:cs="Times New Roman"/>
      </w:rPr>
    </w:pPr>
    <w:r>
      <w:rPr>
        <w:rFonts w:ascii="Times New Roman" w:hAnsi="Times New Roman" w:cs="Times New Roman"/>
      </w:rPr>
      <w:t>Third-Party Servicer Q&amp;A - Final</w:t>
    </w:r>
    <w:r w:rsidRPr="00112792">
      <w:rPr>
        <w:rFonts w:ascii="Times New Roman" w:hAnsi="Times New Roman" w:cs="Times New Roma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abstractNum w:abstractNumId="0">
    <w:nsid w:val="001E2202"/>
    <w:multiLevelType w:val="hybridMultilevel"/>
    <w:tmpl w:val="A8B80FBC"/>
    <w:lvl w:ilvl="0" w:tplc="0409000F">
      <w:start w:val="1"/>
      <w:numFmt w:val="decimal"/>
      <w:lvlText w:val="%1."/>
      <w:lvlJc w:val="left"/>
      <w:pPr>
        <w:tabs>
          <w:tab w:val="num" w:pos="720"/>
        </w:tabs>
        <w:ind w:left="720" w:hanging="360"/>
      </w:pPr>
    </w:lvl>
    <w:lvl w:ilvl="1" w:tplc="5B60D7A2">
      <w:start w:val="1"/>
      <w:numFmt w:val="decimal"/>
      <w:lvlText w:val="%2)"/>
      <w:lvlJc w:val="left"/>
      <w:pPr>
        <w:tabs>
          <w:tab w:val="num" w:pos="1440"/>
        </w:tabs>
        <w:ind w:left="1440" w:hanging="360"/>
      </w:pPr>
    </w:lvl>
    <w:lvl w:ilvl="2" w:tplc="0F2A0FF4" w:tentative="1">
      <w:start w:val="1"/>
      <w:numFmt w:val="decimal"/>
      <w:lvlText w:val="%3)"/>
      <w:lvlJc w:val="left"/>
      <w:pPr>
        <w:tabs>
          <w:tab w:val="num" w:pos="2160"/>
        </w:tabs>
        <w:ind w:left="2160" w:hanging="360"/>
      </w:pPr>
    </w:lvl>
    <w:lvl w:ilvl="3" w:tplc="6BF4F3D2">
      <w:start w:val="1"/>
      <w:numFmt w:val="decimal"/>
      <w:lvlText w:val="%4)"/>
      <w:lvlJc w:val="left"/>
      <w:pPr>
        <w:tabs>
          <w:tab w:val="num" w:pos="2880"/>
        </w:tabs>
        <w:ind w:left="2880" w:hanging="360"/>
      </w:pPr>
    </w:lvl>
    <w:lvl w:ilvl="4" w:tplc="560427CA" w:tentative="1">
      <w:start w:val="1"/>
      <w:numFmt w:val="decimal"/>
      <w:lvlText w:val="%5)"/>
      <w:lvlJc w:val="left"/>
      <w:pPr>
        <w:tabs>
          <w:tab w:val="num" w:pos="3600"/>
        </w:tabs>
        <w:ind w:left="3600" w:hanging="360"/>
      </w:pPr>
    </w:lvl>
    <w:lvl w:ilvl="5" w:tplc="F614EDE4" w:tentative="1">
      <w:start w:val="1"/>
      <w:numFmt w:val="decimal"/>
      <w:lvlText w:val="%6)"/>
      <w:lvlJc w:val="left"/>
      <w:pPr>
        <w:tabs>
          <w:tab w:val="num" w:pos="4320"/>
        </w:tabs>
        <w:ind w:left="4320" w:hanging="360"/>
      </w:pPr>
    </w:lvl>
    <w:lvl w:ilvl="6" w:tplc="C77EE9EE" w:tentative="1">
      <w:start w:val="1"/>
      <w:numFmt w:val="decimal"/>
      <w:lvlText w:val="%7)"/>
      <w:lvlJc w:val="left"/>
      <w:pPr>
        <w:tabs>
          <w:tab w:val="num" w:pos="5040"/>
        </w:tabs>
        <w:ind w:left="5040" w:hanging="360"/>
      </w:pPr>
    </w:lvl>
    <w:lvl w:ilvl="7" w:tplc="F0745C16" w:tentative="1">
      <w:start w:val="1"/>
      <w:numFmt w:val="decimal"/>
      <w:lvlText w:val="%8)"/>
      <w:lvlJc w:val="left"/>
      <w:pPr>
        <w:tabs>
          <w:tab w:val="num" w:pos="5760"/>
        </w:tabs>
        <w:ind w:left="5760" w:hanging="360"/>
      </w:pPr>
    </w:lvl>
    <w:lvl w:ilvl="8" w:tplc="2ED8A46A" w:tentative="1">
      <w:start w:val="1"/>
      <w:numFmt w:val="decimal"/>
      <w:lvlText w:val="%9)"/>
      <w:lvlJc w:val="left"/>
      <w:pPr>
        <w:tabs>
          <w:tab w:val="num" w:pos="6480"/>
        </w:tabs>
        <w:ind w:left="6480" w:hanging="360"/>
      </w:pPr>
    </w:lvl>
  </w:abstractNum>
  <w:abstractNum w:abstractNumId="1">
    <w:nsid w:val="030B6A2E"/>
    <w:multiLevelType w:val="hybridMultilevel"/>
    <w:tmpl w:val="7AD83400"/>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4F67423"/>
    <w:multiLevelType w:val="hybridMultilevel"/>
    <w:tmpl w:val="88CA12EE"/>
    <w:lvl w:ilvl="0" w:tplc="79D8C6E6">
      <w:start w:val="1"/>
      <w:numFmt w:val="bullet"/>
      <w:lvlText w:val="•"/>
      <w:lvlJc w:val="left"/>
      <w:pPr>
        <w:tabs>
          <w:tab w:val="num" w:pos="720"/>
        </w:tabs>
        <w:ind w:left="720" w:hanging="360"/>
      </w:pPr>
      <w:rPr>
        <w:rFonts w:ascii="Arial" w:hAnsi="Arial" w:hint="default"/>
      </w:rPr>
    </w:lvl>
    <w:lvl w:ilvl="1" w:tplc="0042433C">
      <w:start w:val="1"/>
      <w:numFmt w:val="bullet"/>
      <w:lvlText w:val="•"/>
      <w:lvlJc w:val="left"/>
      <w:pPr>
        <w:tabs>
          <w:tab w:val="num" w:pos="1440"/>
        </w:tabs>
        <w:ind w:left="1440" w:hanging="360"/>
      </w:pPr>
      <w:rPr>
        <w:rFonts w:ascii="Arial" w:hAnsi="Arial" w:hint="default"/>
      </w:rPr>
    </w:lvl>
    <w:lvl w:ilvl="2" w:tplc="D17E7686" w:tentative="1">
      <w:start w:val="1"/>
      <w:numFmt w:val="bullet"/>
      <w:lvlText w:val="•"/>
      <w:lvlJc w:val="left"/>
      <w:pPr>
        <w:tabs>
          <w:tab w:val="num" w:pos="2160"/>
        </w:tabs>
        <w:ind w:left="2160" w:hanging="360"/>
      </w:pPr>
      <w:rPr>
        <w:rFonts w:ascii="Arial" w:hAnsi="Arial" w:hint="default"/>
      </w:rPr>
    </w:lvl>
    <w:lvl w:ilvl="3" w:tplc="5A2A8F44" w:tentative="1">
      <w:start w:val="1"/>
      <w:numFmt w:val="bullet"/>
      <w:lvlText w:val="•"/>
      <w:lvlJc w:val="left"/>
      <w:pPr>
        <w:tabs>
          <w:tab w:val="num" w:pos="2880"/>
        </w:tabs>
        <w:ind w:left="2880" w:hanging="360"/>
      </w:pPr>
      <w:rPr>
        <w:rFonts w:ascii="Arial" w:hAnsi="Arial" w:hint="default"/>
      </w:rPr>
    </w:lvl>
    <w:lvl w:ilvl="4" w:tplc="9F26F352" w:tentative="1">
      <w:start w:val="1"/>
      <w:numFmt w:val="bullet"/>
      <w:lvlText w:val="•"/>
      <w:lvlJc w:val="left"/>
      <w:pPr>
        <w:tabs>
          <w:tab w:val="num" w:pos="3600"/>
        </w:tabs>
        <w:ind w:left="3600" w:hanging="360"/>
      </w:pPr>
      <w:rPr>
        <w:rFonts w:ascii="Arial" w:hAnsi="Arial" w:hint="default"/>
      </w:rPr>
    </w:lvl>
    <w:lvl w:ilvl="5" w:tplc="20FCC690" w:tentative="1">
      <w:start w:val="1"/>
      <w:numFmt w:val="bullet"/>
      <w:lvlText w:val="•"/>
      <w:lvlJc w:val="left"/>
      <w:pPr>
        <w:tabs>
          <w:tab w:val="num" w:pos="4320"/>
        </w:tabs>
        <w:ind w:left="4320" w:hanging="360"/>
      </w:pPr>
      <w:rPr>
        <w:rFonts w:ascii="Arial" w:hAnsi="Arial" w:hint="default"/>
      </w:rPr>
    </w:lvl>
    <w:lvl w:ilvl="6" w:tplc="1C1A775A" w:tentative="1">
      <w:start w:val="1"/>
      <w:numFmt w:val="bullet"/>
      <w:lvlText w:val="•"/>
      <w:lvlJc w:val="left"/>
      <w:pPr>
        <w:tabs>
          <w:tab w:val="num" w:pos="5040"/>
        </w:tabs>
        <w:ind w:left="5040" w:hanging="360"/>
      </w:pPr>
      <w:rPr>
        <w:rFonts w:ascii="Arial" w:hAnsi="Arial" w:hint="default"/>
      </w:rPr>
    </w:lvl>
    <w:lvl w:ilvl="7" w:tplc="5DF84D92" w:tentative="1">
      <w:start w:val="1"/>
      <w:numFmt w:val="bullet"/>
      <w:lvlText w:val="•"/>
      <w:lvlJc w:val="left"/>
      <w:pPr>
        <w:tabs>
          <w:tab w:val="num" w:pos="5760"/>
        </w:tabs>
        <w:ind w:left="5760" w:hanging="360"/>
      </w:pPr>
      <w:rPr>
        <w:rFonts w:ascii="Arial" w:hAnsi="Arial" w:hint="default"/>
      </w:rPr>
    </w:lvl>
    <w:lvl w:ilvl="8" w:tplc="295E491E" w:tentative="1">
      <w:start w:val="1"/>
      <w:numFmt w:val="bullet"/>
      <w:lvlText w:val="•"/>
      <w:lvlJc w:val="left"/>
      <w:pPr>
        <w:tabs>
          <w:tab w:val="num" w:pos="6480"/>
        </w:tabs>
        <w:ind w:left="6480" w:hanging="360"/>
      </w:pPr>
      <w:rPr>
        <w:rFonts w:ascii="Arial" w:hAnsi="Arial" w:hint="default"/>
      </w:rPr>
    </w:lvl>
  </w:abstractNum>
  <w:abstractNum w:abstractNumId="3">
    <w:nsid w:val="084E4706"/>
    <w:multiLevelType w:val="hybridMultilevel"/>
    <w:tmpl w:val="EAE86078"/>
    <w:lvl w:ilvl="0" w:tplc="6C6E255A">
      <w:start w:val="1"/>
      <w:numFmt w:val="bullet"/>
      <w:lvlText w:val="•"/>
      <w:lvlJc w:val="left"/>
      <w:pPr>
        <w:tabs>
          <w:tab w:val="num" w:pos="720"/>
        </w:tabs>
        <w:ind w:left="720" w:hanging="360"/>
      </w:pPr>
      <w:rPr>
        <w:rFonts w:ascii="Arial" w:hAnsi="Arial" w:hint="default"/>
      </w:rPr>
    </w:lvl>
    <w:lvl w:ilvl="1" w:tplc="56628222">
      <w:start w:val="1"/>
      <w:numFmt w:val="bullet"/>
      <w:lvlText w:val="•"/>
      <w:lvlJc w:val="left"/>
      <w:pPr>
        <w:tabs>
          <w:tab w:val="num" w:pos="1440"/>
        </w:tabs>
        <w:ind w:left="1440" w:hanging="360"/>
      </w:pPr>
      <w:rPr>
        <w:rFonts w:ascii="Arial" w:hAnsi="Arial" w:hint="default"/>
      </w:rPr>
    </w:lvl>
    <w:lvl w:ilvl="2" w:tplc="F54C08B8" w:tentative="1">
      <w:start w:val="1"/>
      <w:numFmt w:val="bullet"/>
      <w:lvlText w:val="•"/>
      <w:lvlJc w:val="left"/>
      <w:pPr>
        <w:tabs>
          <w:tab w:val="num" w:pos="2160"/>
        </w:tabs>
        <w:ind w:left="2160" w:hanging="360"/>
      </w:pPr>
      <w:rPr>
        <w:rFonts w:ascii="Arial" w:hAnsi="Arial" w:hint="default"/>
      </w:rPr>
    </w:lvl>
    <w:lvl w:ilvl="3" w:tplc="B66CC66C" w:tentative="1">
      <w:start w:val="1"/>
      <w:numFmt w:val="bullet"/>
      <w:lvlText w:val="•"/>
      <w:lvlJc w:val="left"/>
      <w:pPr>
        <w:tabs>
          <w:tab w:val="num" w:pos="2880"/>
        </w:tabs>
        <w:ind w:left="2880" w:hanging="360"/>
      </w:pPr>
      <w:rPr>
        <w:rFonts w:ascii="Arial" w:hAnsi="Arial" w:hint="default"/>
      </w:rPr>
    </w:lvl>
    <w:lvl w:ilvl="4" w:tplc="C11CCA0E" w:tentative="1">
      <w:start w:val="1"/>
      <w:numFmt w:val="bullet"/>
      <w:lvlText w:val="•"/>
      <w:lvlJc w:val="left"/>
      <w:pPr>
        <w:tabs>
          <w:tab w:val="num" w:pos="3600"/>
        </w:tabs>
        <w:ind w:left="3600" w:hanging="360"/>
      </w:pPr>
      <w:rPr>
        <w:rFonts w:ascii="Arial" w:hAnsi="Arial" w:hint="default"/>
      </w:rPr>
    </w:lvl>
    <w:lvl w:ilvl="5" w:tplc="05FCFDDA" w:tentative="1">
      <w:start w:val="1"/>
      <w:numFmt w:val="bullet"/>
      <w:lvlText w:val="•"/>
      <w:lvlJc w:val="left"/>
      <w:pPr>
        <w:tabs>
          <w:tab w:val="num" w:pos="4320"/>
        </w:tabs>
        <w:ind w:left="4320" w:hanging="360"/>
      </w:pPr>
      <w:rPr>
        <w:rFonts w:ascii="Arial" w:hAnsi="Arial" w:hint="default"/>
      </w:rPr>
    </w:lvl>
    <w:lvl w:ilvl="6" w:tplc="2ACAEEE0" w:tentative="1">
      <w:start w:val="1"/>
      <w:numFmt w:val="bullet"/>
      <w:lvlText w:val="•"/>
      <w:lvlJc w:val="left"/>
      <w:pPr>
        <w:tabs>
          <w:tab w:val="num" w:pos="5040"/>
        </w:tabs>
        <w:ind w:left="5040" w:hanging="360"/>
      </w:pPr>
      <w:rPr>
        <w:rFonts w:ascii="Arial" w:hAnsi="Arial" w:hint="default"/>
      </w:rPr>
    </w:lvl>
    <w:lvl w:ilvl="7" w:tplc="A300D3A2" w:tentative="1">
      <w:start w:val="1"/>
      <w:numFmt w:val="bullet"/>
      <w:lvlText w:val="•"/>
      <w:lvlJc w:val="left"/>
      <w:pPr>
        <w:tabs>
          <w:tab w:val="num" w:pos="5760"/>
        </w:tabs>
        <w:ind w:left="5760" w:hanging="360"/>
      </w:pPr>
      <w:rPr>
        <w:rFonts w:ascii="Arial" w:hAnsi="Arial" w:hint="default"/>
      </w:rPr>
    </w:lvl>
    <w:lvl w:ilvl="8" w:tplc="8D380F76" w:tentative="1">
      <w:start w:val="1"/>
      <w:numFmt w:val="bullet"/>
      <w:lvlText w:val="•"/>
      <w:lvlJc w:val="left"/>
      <w:pPr>
        <w:tabs>
          <w:tab w:val="num" w:pos="6480"/>
        </w:tabs>
        <w:ind w:left="6480" w:hanging="360"/>
      </w:pPr>
      <w:rPr>
        <w:rFonts w:ascii="Arial" w:hAnsi="Arial" w:hint="default"/>
      </w:rPr>
    </w:lvl>
  </w:abstractNum>
  <w:abstractNum w:abstractNumId="4">
    <w:nsid w:val="0B086F46"/>
    <w:multiLevelType w:val="hybridMultilevel"/>
    <w:tmpl w:val="F5CC33F2"/>
    <w:lvl w:ilvl="0" w:tplc="6C9276BA">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F2A0FF4">
      <w:start w:val="1"/>
      <w:numFmt w:val="decimal"/>
      <w:lvlText w:val="%3)"/>
      <w:lvlJc w:val="left"/>
      <w:pPr>
        <w:tabs>
          <w:tab w:val="num" w:pos="2160"/>
        </w:tabs>
        <w:ind w:left="2160" w:hanging="360"/>
      </w:pPr>
    </w:lvl>
    <w:lvl w:ilvl="3" w:tplc="04090017">
      <w:start w:val="1"/>
      <w:numFmt w:val="lowerLetter"/>
      <w:lvlText w:val="%4)"/>
      <w:lvlJc w:val="left"/>
      <w:pPr>
        <w:tabs>
          <w:tab w:val="num" w:pos="2880"/>
        </w:tabs>
        <w:ind w:left="2880" w:hanging="360"/>
      </w:pPr>
    </w:lvl>
    <w:lvl w:ilvl="4" w:tplc="560427CA" w:tentative="1">
      <w:start w:val="1"/>
      <w:numFmt w:val="decimal"/>
      <w:lvlText w:val="%5)"/>
      <w:lvlJc w:val="left"/>
      <w:pPr>
        <w:tabs>
          <w:tab w:val="num" w:pos="3600"/>
        </w:tabs>
        <w:ind w:left="3600" w:hanging="360"/>
      </w:pPr>
    </w:lvl>
    <w:lvl w:ilvl="5" w:tplc="F614EDE4" w:tentative="1">
      <w:start w:val="1"/>
      <w:numFmt w:val="decimal"/>
      <w:lvlText w:val="%6)"/>
      <w:lvlJc w:val="left"/>
      <w:pPr>
        <w:tabs>
          <w:tab w:val="num" w:pos="4320"/>
        </w:tabs>
        <w:ind w:left="4320" w:hanging="360"/>
      </w:pPr>
    </w:lvl>
    <w:lvl w:ilvl="6" w:tplc="C77EE9EE" w:tentative="1">
      <w:start w:val="1"/>
      <w:numFmt w:val="decimal"/>
      <w:lvlText w:val="%7)"/>
      <w:lvlJc w:val="left"/>
      <w:pPr>
        <w:tabs>
          <w:tab w:val="num" w:pos="5040"/>
        </w:tabs>
        <w:ind w:left="5040" w:hanging="360"/>
      </w:pPr>
    </w:lvl>
    <w:lvl w:ilvl="7" w:tplc="F0745C16" w:tentative="1">
      <w:start w:val="1"/>
      <w:numFmt w:val="decimal"/>
      <w:lvlText w:val="%8)"/>
      <w:lvlJc w:val="left"/>
      <w:pPr>
        <w:tabs>
          <w:tab w:val="num" w:pos="5760"/>
        </w:tabs>
        <w:ind w:left="5760" w:hanging="360"/>
      </w:pPr>
    </w:lvl>
    <w:lvl w:ilvl="8" w:tplc="2ED8A46A" w:tentative="1">
      <w:start w:val="1"/>
      <w:numFmt w:val="decimal"/>
      <w:lvlText w:val="%9)"/>
      <w:lvlJc w:val="left"/>
      <w:pPr>
        <w:tabs>
          <w:tab w:val="num" w:pos="6480"/>
        </w:tabs>
        <w:ind w:left="6480" w:hanging="360"/>
      </w:pPr>
    </w:lvl>
  </w:abstractNum>
  <w:abstractNum w:abstractNumId="5">
    <w:nsid w:val="0F3C34FC"/>
    <w:multiLevelType w:val="hybridMultilevel"/>
    <w:tmpl w:val="C640339E"/>
    <w:lvl w:ilvl="0" w:tplc="944243D8">
      <w:start w:val="5"/>
      <w:numFmt w:val="decimal"/>
      <w:lvlText w:val="%1)"/>
      <w:lvlJc w:val="left"/>
      <w:pPr>
        <w:tabs>
          <w:tab w:val="num" w:pos="720"/>
        </w:tabs>
        <w:ind w:left="720" w:hanging="360"/>
      </w:pPr>
    </w:lvl>
    <w:lvl w:ilvl="1" w:tplc="1BCA9DF4" w:tentative="1">
      <w:start w:val="1"/>
      <w:numFmt w:val="decimal"/>
      <w:lvlText w:val="%2)"/>
      <w:lvlJc w:val="left"/>
      <w:pPr>
        <w:tabs>
          <w:tab w:val="num" w:pos="1440"/>
        </w:tabs>
        <w:ind w:left="1440" w:hanging="360"/>
      </w:pPr>
    </w:lvl>
    <w:lvl w:ilvl="2" w:tplc="3A88E6FE" w:tentative="1">
      <w:start w:val="1"/>
      <w:numFmt w:val="decimal"/>
      <w:lvlText w:val="%3)"/>
      <w:lvlJc w:val="left"/>
      <w:pPr>
        <w:tabs>
          <w:tab w:val="num" w:pos="2160"/>
        </w:tabs>
        <w:ind w:left="2160" w:hanging="360"/>
      </w:pPr>
    </w:lvl>
    <w:lvl w:ilvl="3" w:tplc="62468432" w:tentative="1">
      <w:start w:val="1"/>
      <w:numFmt w:val="decimal"/>
      <w:lvlText w:val="%4)"/>
      <w:lvlJc w:val="left"/>
      <w:pPr>
        <w:tabs>
          <w:tab w:val="num" w:pos="2880"/>
        </w:tabs>
        <w:ind w:left="2880" w:hanging="360"/>
      </w:pPr>
    </w:lvl>
    <w:lvl w:ilvl="4" w:tplc="FEFCA8F6" w:tentative="1">
      <w:start w:val="1"/>
      <w:numFmt w:val="decimal"/>
      <w:lvlText w:val="%5)"/>
      <w:lvlJc w:val="left"/>
      <w:pPr>
        <w:tabs>
          <w:tab w:val="num" w:pos="3600"/>
        </w:tabs>
        <w:ind w:left="3600" w:hanging="360"/>
      </w:pPr>
    </w:lvl>
    <w:lvl w:ilvl="5" w:tplc="5A6EB312" w:tentative="1">
      <w:start w:val="1"/>
      <w:numFmt w:val="decimal"/>
      <w:lvlText w:val="%6)"/>
      <w:lvlJc w:val="left"/>
      <w:pPr>
        <w:tabs>
          <w:tab w:val="num" w:pos="4320"/>
        </w:tabs>
        <w:ind w:left="4320" w:hanging="360"/>
      </w:pPr>
    </w:lvl>
    <w:lvl w:ilvl="6" w:tplc="2C309442" w:tentative="1">
      <w:start w:val="1"/>
      <w:numFmt w:val="decimal"/>
      <w:lvlText w:val="%7)"/>
      <w:lvlJc w:val="left"/>
      <w:pPr>
        <w:tabs>
          <w:tab w:val="num" w:pos="5040"/>
        </w:tabs>
        <w:ind w:left="5040" w:hanging="360"/>
      </w:pPr>
    </w:lvl>
    <w:lvl w:ilvl="7" w:tplc="553A01C4" w:tentative="1">
      <w:start w:val="1"/>
      <w:numFmt w:val="decimal"/>
      <w:lvlText w:val="%8)"/>
      <w:lvlJc w:val="left"/>
      <w:pPr>
        <w:tabs>
          <w:tab w:val="num" w:pos="5760"/>
        </w:tabs>
        <w:ind w:left="5760" w:hanging="360"/>
      </w:pPr>
    </w:lvl>
    <w:lvl w:ilvl="8" w:tplc="11F6791A" w:tentative="1">
      <w:start w:val="1"/>
      <w:numFmt w:val="decimal"/>
      <w:lvlText w:val="%9)"/>
      <w:lvlJc w:val="left"/>
      <w:pPr>
        <w:tabs>
          <w:tab w:val="num" w:pos="6480"/>
        </w:tabs>
        <w:ind w:left="6480" w:hanging="360"/>
      </w:pPr>
    </w:lvl>
  </w:abstractNum>
  <w:abstractNum w:abstractNumId="6">
    <w:nsid w:val="112F5B22"/>
    <w:multiLevelType w:val="multilevel"/>
    <w:tmpl w:val="FAC291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15064D1"/>
    <w:multiLevelType w:val="hybridMultilevel"/>
    <w:tmpl w:val="E17AC46E"/>
    <w:lvl w:ilvl="0" w:tplc="2BF48CF2">
      <w:start w:val="1"/>
      <w:numFmt w:val="decimal"/>
      <w:lvlText w:val="%1)"/>
      <w:lvlJc w:val="left"/>
      <w:pPr>
        <w:tabs>
          <w:tab w:val="num" w:pos="720"/>
        </w:tabs>
        <w:ind w:left="720" w:hanging="360"/>
      </w:pPr>
    </w:lvl>
    <w:lvl w:ilvl="1" w:tplc="8DC64FE4">
      <w:start w:val="1"/>
      <w:numFmt w:val="decimal"/>
      <w:lvlText w:val="%2)"/>
      <w:lvlJc w:val="left"/>
      <w:pPr>
        <w:tabs>
          <w:tab w:val="num" w:pos="1440"/>
        </w:tabs>
        <w:ind w:left="1440" w:hanging="360"/>
      </w:pPr>
    </w:lvl>
    <w:lvl w:ilvl="2" w:tplc="39EA3968">
      <w:start w:val="1"/>
      <w:numFmt w:val="decimal"/>
      <w:lvlText w:val="%3)"/>
      <w:lvlJc w:val="left"/>
      <w:pPr>
        <w:tabs>
          <w:tab w:val="num" w:pos="2160"/>
        </w:tabs>
        <w:ind w:left="2160" w:hanging="360"/>
      </w:pPr>
    </w:lvl>
    <w:lvl w:ilvl="3" w:tplc="B62C42C2">
      <w:start w:val="550"/>
      <w:numFmt w:val="bullet"/>
      <w:lvlText w:val="•"/>
      <w:lvlJc w:val="left"/>
      <w:pPr>
        <w:tabs>
          <w:tab w:val="num" w:pos="2880"/>
        </w:tabs>
        <w:ind w:left="2880" w:hanging="360"/>
      </w:pPr>
      <w:rPr>
        <w:rFonts w:ascii="Arial" w:hAnsi="Arial" w:hint="default"/>
      </w:rPr>
    </w:lvl>
    <w:lvl w:ilvl="4" w:tplc="745EB744" w:tentative="1">
      <w:start w:val="1"/>
      <w:numFmt w:val="decimal"/>
      <w:lvlText w:val="%5)"/>
      <w:lvlJc w:val="left"/>
      <w:pPr>
        <w:tabs>
          <w:tab w:val="num" w:pos="3600"/>
        </w:tabs>
        <w:ind w:left="3600" w:hanging="360"/>
      </w:pPr>
    </w:lvl>
    <w:lvl w:ilvl="5" w:tplc="2E4C9A18" w:tentative="1">
      <w:start w:val="1"/>
      <w:numFmt w:val="decimal"/>
      <w:lvlText w:val="%6)"/>
      <w:lvlJc w:val="left"/>
      <w:pPr>
        <w:tabs>
          <w:tab w:val="num" w:pos="4320"/>
        </w:tabs>
        <w:ind w:left="4320" w:hanging="360"/>
      </w:pPr>
    </w:lvl>
    <w:lvl w:ilvl="6" w:tplc="1E5E5364" w:tentative="1">
      <w:start w:val="1"/>
      <w:numFmt w:val="decimal"/>
      <w:lvlText w:val="%7)"/>
      <w:lvlJc w:val="left"/>
      <w:pPr>
        <w:tabs>
          <w:tab w:val="num" w:pos="5040"/>
        </w:tabs>
        <w:ind w:left="5040" w:hanging="360"/>
      </w:pPr>
    </w:lvl>
    <w:lvl w:ilvl="7" w:tplc="A9EE92A4" w:tentative="1">
      <w:start w:val="1"/>
      <w:numFmt w:val="decimal"/>
      <w:lvlText w:val="%8)"/>
      <w:lvlJc w:val="left"/>
      <w:pPr>
        <w:tabs>
          <w:tab w:val="num" w:pos="5760"/>
        </w:tabs>
        <w:ind w:left="5760" w:hanging="360"/>
      </w:pPr>
    </w:lvl>
    <w:lvl w:ilvl="8" w:tplc="3184EE1E" w:tentative="1">
      <w:start w:val="1"/>
      <w:numFmt w:val="decimal"/>
      <w:lvlText w:val="%9)"/>
      <w:lvlJc w:val="left"/>
      <w:pPr>
        <w:tabs>
          <w:tab w:val="num" w:pos="6480"/>
        </w:tabs>
        <w:ind w:left="6480" w:hanging="360"/>
      </w:pPr>
    </w:lvl>
  </w:abstractNum>
  <w:abstractNum w:abstractNumId="8">
    <w:nsid w:val="11646997"/>
    <w:multiLevelType w:val="hybridMultilevel"/>
    <w:tmpl w:val="4C6E77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B3F6B8C"/>
    <w:multiLevelType w:val="hybridMultilevel"/>
    <w:tmpl w:val="D8BC3AF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nsid w:val="1E6252F1"/>
    <w:multiLevelType w:val="hybridMultilevel"/>
    <w:tmpl w:val="098800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206F7207"/>
    <w:multiLevelType w:val="hybridMultilevel"/>
    <w:tmpl w:val="0C989BFA"/>
    <w:lvl w:ilvl="0" w:tplc="6C9276BA">
      <w:start w:val="1"/>
      <w:numFmt w:val="decimal"/>
      <w:lvlText w:val="%1)"/>
      <w:lvlJc w:val="left"/>
      <w:pPr>
        <w:tabs>
          <w:tab w:val="num" w:pos="720"/>
        </w:tabs>
        <w:ind w:left="720" w:hanging="360"/>
      </w:pPr>
    </w:lvl>
    <w:lvl w:ilvl="1" w:tplc="5B60D7A2">
      <w:start w:val="1"/>
      <w:numFmt w:val="decimal"/>
      <w:lvlText w:val="%2)"/>
      <w:lvlJc w:val="left"/>
      <w:pPr>
        <w:tabs>
          <w:tab w:val="num" w:pos="1440"/>
        </w:tabs>
        <w:ind w:left="1440" w:hanging="360"/>
      </w:pPr>
    </w:lvl>
    <w:lvl w:ilvl="2" w:tplc="0F2A0FF4" w:tentative="1">
      <w:start w:val="1"/>
      <w:numFmt w:val="decimal"/>
      <w:lvlText w:val="%3)"/>
      <w:lvlJc w:val="left"/>
      <w:pPr>
        <w:tabs>
          <w:tab w:val="num" w:pos="2160"/>
        </w:tabs>
        <w:ind w:left="2160" w:hanging="360"/>
      </w:pPr>
    </w:lvl>
    <w:lvl w:ilvl="3" w:tplc="6BF4F3D2">
      <w:start w:val="1"/>
      <w:numFmt w:val="decimal"/>
      <w:lvlText w:val="%4)"/>
      <w:lvlJc w:val="left"/>
      <w:pPr>
        <w:tabs>
          <w:tab w:val="num" w:pos="2880"/>
        </w:tabs>
        <w:ind w:left="2880" w:hanging="360"/>
      </w:pPr>
    </w:lvl>
    <w:lvl w:ilvl="4" w:tplc="560427CA" w:tentative="1">
      <w:start w:val="1"/>
      <w:numFmt w:val="decimal"/>
      <w:lvlText w:val="%5)"/>
      <w:lvlJc w:val="left"/>
      <w:pPr>
        <w:tabs>
          <w:tab w:val="num" w:pos="3600"/>
        </w:tabs>
        <w:ind w:left="3600" w:hanging="360"/>
      </w:pPr>
    </w:lvl>
    <w:lvl w:ilvl="5" w:tplc="F614EDE4" w:tentative="1">
      <w:start w:val="1"/>
      <w:numFmt w:val="decimal"/>
      <w:lvlText w:val="%6)"/>
      <w:lvlJc w:val="left"/>
      <w:pPr>
        <w:tabs>
          <w:tab w:val="num" w:pos="4320"/>
        </w:tabs>
        <w:ind w:left="4320" w:hanging="360"/>
      </w:pPr>
    </w:lvl>
    <w:lvl w:ilvl="6" w:tplc="C77EE9EE" w:tentative="1">
      <w:start w:val="1"/>
      <w:numFmt w:val="decimal"/>
      <w:lvlText w:val="%7)"/>
      <w:lvlJc w:val="left"/>
      <w:pPr>
        <w:tabs>
          <w:tab w:val="num" w:pos="5040"/>
        </w:tabs>
        <w:ind w:left="5040" w:hanging="360"/>
      </w:pPr>
    </w:lvl>
    <w:lvl w:ilvl="7" w:tplc="F0745C16" w:tentative="1">
      <w:start w:val="1"/>
      <w:numFmt w:val="decimal"/>
      <w:lvlText w:val="%8)"/>
      <w:lvlJc w:val="left"/>
      <w:pPr>
        <w:tabs>
          <w:tab w:val="num" w:pos="5760"/>
        </w:tabs>
        <w:ind w:left="5760" w:hanging="360"/>
      </w:pPr>
    </w:lvl>
    <w:lvl w:ilvl="8" w:tplc="2ED8A46A" w:tentative="1">
      <w:start w:val="1"/>
      <w:numFmt w:val="decimal"/>
      <w:lvlText w:val="%9)"/>
      <w:lvlJc w:val="left"/>
      <w:pPr>
        <w:tabs>
          <w:tab w:val="num" w:pos="6480"/>
        </w:tabs>
        <w:ind w:left="6480" w:hanging="360"/>
      </w:pPr>
    </w:lvl>
  </w:abstractNum>
  <w:abstractNum w:abstractNumId="12">
    <w:nsid w:val="208720BC"/>
    <w:multiLevelType w:val="hybridMultilevel"/>
    <w:tmpl w:val="E40666AA"/>
    <w:lvl w:ilvl="0" w:tplc="19FE6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E43FD2"/>
    <w:multiLevelType w:val="hybridMultilevel"/>
    <w:tmpl w:val="BD0286E8"/>
    <w:lvl w:ilvl="0" w:tplc="51EC5D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DA1B9E"/>
    <w:multiLevelType w:val="hybridMultilevel"/>
    <w:tmpl w:val="A4BEAE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3789406C"/>
    <w:multiLevelType w:val="hybridMultilevel"/>
    <w:tmpl w:val="0A00EE3A"/>
    <w:lvl w:ilvl="0" w:tplc="EF52CA48">
      <w:start w:val="1"/>
      <w:numFmt w:val="decimal"/>
      <w:lvlText w:val="%1)"/>
      <w:lvlJc w:val="left"/>
      <w:pPr>
        <w:tabs>
          <w:tab w:val="num" w:pos="1515"/>
        </w:tabs>
        <w:ind w:left="1515" w:hanging="360"/>
      </w:pPr>
      <w:rPr>
        <w:b w:val="0"/>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6">
    <w:nsid w:val="396F25A1"/>
    <w:multiLevelType w:val="hybridMultilevel"/>
    <w:tmpl w:val="85A819D0"/>
    <w:lvl w:ilvl="0" w:tplc="2BF48CF2">
      <w:start w:val="1"/>
      <w:numFmt w:val="decimal"/>
      <w:lvlText w:val="%1)"/>
      <w:lvlJc w:val="left"/>
      <w:pPr>
        <w:tabs>
          <w:tab w:val="num" w:pos="720"/>
        </w:tabs>
        <w:ind w:left="720" w:hanging="360"/>
      </w:pPr>
    </w:lvl>
    <w:lvl w:ilvl="1" w:tplc="8DC64FE4">
      <w:start w:val="1"/>
      <w:numFmt w:val="decimal"/>
      <w:lvlText w:val="%2)"/>
      <w:lvlJc w:val="left"/>
      <w:pPr>
        <w:tabs>
          <w:tab w:val="num" w:pos="1440"/>
        </w:tabs>
        <w:ind w:left="1440" w:hanging="360"/>
      </w:pPr>
    </w:lvl>
    <w:lvl w:ilvl="2" w:tplc="04090001">
      <w:start w:val="1"/>
      <w:numFmt w:val="bullet"/>
      <w:lvlText w:val=""/>
      <w:lvlJc w:val="left"/>
      <w:pPr>
        <w:tabs>
          <w:tab w:val="num" w:pos="2160"/>
        </w:tabs>
        <w:ind w:left="2160" w:hanging="360"/>
      </w:pPr>
      <w:rPr>
        <w:rFonts w:ascii="Symbol" w:hAnsi="Symbol" w:hint="default"/>
      </w:rPr>
    </w:lvl>
    <w:lvl w:ilvl="3" w:tplc="B62C42C2">
      <w:start w:val="550"/>
      <w:numFmt w:val="bullet"/>
      <w:lvlText w:val="•"/>
      <w:lvlJc w:val="left"/>
      <w:pPr>
        <w:tabs>
          <w:tab w:val="num" w:pos="2880"/>
        </w:tabs>
        <w:ind w:left="2880" w:hanging="360"/>
      </w:pPr>
      <w:rPr>
        <w:rFonts w:ascii="Arial" w:hAnsi="Arial" w:hint="default"/>
      </w:rPr>
    </w:lvl>
    <w:lvl w:ilvl="4" w:tplc="745EB744" w:tentative="1">
      <w:start w:val="1"/>
      <w:numFmt w:val="decimal"/>
      <w:lvlText w:val="%5)"/>
      <w:lvlJc w:val="left"/>
      <w:pPr>
        <w:tabs>
          <w:tab w:val="num" w:pos="3600"/>
        </w:tabs>
        <w:ind w:left="3600" w:hanging="360"/>
      </w:pPr>
    </w:lvl>
    <w:lvl w:ilvl="5" w:tplc="2E4C9A18" w:tentative="1">
      <w:start w:val="1"/>
      <w:numFmt w:val="decimal"/>
      <w:lvlText w:val="%6)"/>
      <w:lvlJc w:val="left"/>
      <w:pPr>
        <w:tabs>
          <w:tab w:val="num" w:pos="4320"/>
        </w:tabs>
        <w:ind w:left="4320" w:hanging="360"/>
      </w:pPr>
    </w:lvl>
    <w:lvl w:ilvl="6" w:tplc="1E5E5364" w:tentative="1">
      <w:start w:val="1"/>
      <w:numFmt w:val="decimal"/>
      <w:lvlText w:val="%7)"/>
      <w:lvlJc w:val="left"/>
      <w:pPr>
        <w:tabs>
          <w:tab w:val="num" w:pos="5040"/>
        </w:tabs>
        <w:ind w:left="5040" w:hanging="360"/>
      </w:pPr>
    </w:lvl>
    <w:lvl w:ilvl="7" w:tplc="A9EE92A4" w:tentative="1">
      <w:start w:val="1"/>
      <w:numFmt w:val="decimal"/>
      <w:lvlText w:val="%8)"/>
      <w:lvlJc w:val="left"/>
      <w:pPr>
        <w:tabs>
          <w:tab w:val="num" w:pos="5760"/>
        </w:tabs>
        <w:ind w:left="5760" w:hanging="360"/>
      </w:pPr>
    </w:lvl>
    <w:lvl w:ilvl="8" w:tplc="3184EE1E" w:tentative="1">
      <w:start w:val="1"/>
      <w:numFmt w:val="decimal"/>
      <w:lvlText w:val="%9)"/>
      <w:lvlJc w:val="left"/>
      <w:pPr>
        <w:tabs>
          <w:tab w:val="num" w:pos="6480"/>
        </w:tabs>
        <w:ind w:left="6480" w:hanging="360"/>
      </w:pPr>
    </w:lvl>
  </w:abstractNum>
  <w:abstractNum w:abstractNumId="17">
    <w:nsid w:val="424E7479"/>
    <w:multiLevelType w:val="hybridMultilevel"/>
    <w:tmpl w:val="F86036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86878C3"/>
    <w:multiLevelType w:val="hybridMultilevel"/>
    <w:tmpl w:val="3EA46D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4A7C42B5"/>
    <w:multiLevelType w:val="hybridMultilevel"/>
    <w:tmpl w:val="D6284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ABF580C"/>
    <w:multiLevelType w:val="hybridMultilevel"/>
    <w:tmpl w:val="10528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06913AF"/>
    <w:multiLevelType w:val="hybridMultilevel"/>
    <w:tmpl w:val="AE903A8E"/>
    <w:lvl w:ilvl="0" w:tplc="19FE6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150376B"/>
    <w:multiLevelType w:val="hybridMultilevel"/>
    <w:tmpl w:val="75D4DAEA"/>
    <w:lvl w:ilvl="0" w:tplc="BC127818">
      <w:start w:val="4"/>
      <w:numFmt w:val="decimal"/>
      <w:lvlText w:val="%1)"/>
      <w:lvlJc w:val="left"/>
      <w:pPr>
        <w:tabs>
          <w:tab w:val="num" w:pos="720"/>
        </w:tabs>
        <w:ind w:left="720" w:hanging="360"/>
      </w:pPr>
    </w:lvl>
    <w:lvl w:ilvl="1" w:tplc="C3FE6BE0">
      <w:start w:val="1"/>
      <w:numFmt w:val="decimal"/>
      <w:lvlText w:val="%2)"/>
      <w:lvlJc w:val="left"/>
      <w:pPr>
        <w:tabs>
          <w:tab w:val="num" w:pos="1440"/>
        </w:tabs>
        <w:ind w:left="1440" w:hanging="360"/>
      </w:pPr>
    </w:lvl>
    <w:lvl w:ilvl="2" w:tplc="F3524058" w:tentative="1">
      <w:start w:val="1"/>
      <w:numFmt w:val="decimal"/>
      <w:lvlText w:val="%3)"/>
      <w:lvlJc w:val="left"/>
      <w:pPr>
        <w:tabs>
          <w:tab w:val="num" w:pos="2160"/>
        </w:tabs>
        <w:ind w:left="2160" w:hanging="360"/>
      </w:pPr>
    </w:lvl>
    <w:lvl w:ilvl="3" w:tplc="FBA80E00">
      <w:start w:val="1166"/>
      <w:numFmt w:val="bullet"/>
      <w:lvlText w:val="•"/>
      <w:lvlJc w:val="left"/>
      <w:pPr>
        <w:tabs>
          <w:tab w:val="num" w:pos="2880"/>
        </w:tabs>
        <w:ind w:left="2880" w:hanging="360"/>
      </w:pPr>
      <w:rPr>
        <w:rFonts w:ascii="Arial" w:hAnsi="Arial" w:hint="default"/>
      </w:rPr>
    </w:lvl>
    <w:lvl w:ilvl="4" w:tplc="62F00612" w:tentative="1">
      <w:start w:val="1"/>
      <w:numFmt w:val="decimal"/>
      <w:lvlText w:val="%5)"/>
      <w:lvlJc w:val="left"/>
      <w:pPr>
        <w:tabs>
          <w:tab w:val="num" w:pos="3600"/>
        </w:tabs>
        <w:ind w:left="3600" w:hanging="360"/>
      </w:pPr>
    </w:lvl>
    <w:lvl w:ilvl="5" w:tplc="45EA844C" w:tentative="1">
      <w:start w:val="1"/>
      <w:numFmt w:val="decimal"/>
      <w:lvlText w:val="%6)"/>
      <w:lvlJc w:val="left"/>
      <w:pPr>
        <w:tabs>
          <w:tab w:val="num" w:pos="4320"/>
        </w:tabs>
        <w:ind w:left="4320" w:hanging="360"/>
      </w:pPr>
    </w:lvl>
    <w:lvl w:ilvl="6" w:tplc="D08AB50A" w:tentative="1">
      <w:start w:val="1"/>
      <w:numFmt w:val="decimal"/>
      <w:lvlText w:val="%7)"/>
      <w:lvlJc w:val="left"/>
      <w:pPr>
        <w:tabs>
          <w:tab w:val="num" w:pos="5040"/>
        </w:tabs>
        <w:ind w:left="5040" w:hanging="360"/>
      </w:pPr>
    </w:lvl>
    <w:lvl w:ilvl="7" w:tplc="F2B4882E" w:tentative="1">
      <w:start w:val="1"/>
      <w:numFmt w:val="decimal"/>
      <w:lvlText w:val="%8)"/>
      <w:lvlJc w:val="left"/>
      <w:pPr>
        <w:tabs>
          <w:tab w:val="num" w:pos="5760"/>
        </w:tabs>
        <w:ind w:left="5760" w:hanging="360"/>
      </w:pPr>
    </w:lvl>
    <w:lvl w:ilvl="8" w:tplc="EE8649FA" w:tentative="1">
      <w:start w:val="1"/>
      <w:numFmt w:val="decimal"/>
      <w:lvlText w:val="%9)"/>
      <w:lvlJc w:val="left"/>
      <w:pPr>
        <w:tabs>
          <w:tab w:val="num" w:pos="6480"/>
        </w:tabs>
        <w:ind w:left="6480" w:hanging="360"/>
      </w:pPr>
    </w:lvl>
  </w:abstractNum>
  <w:abstractNum w:abstractNumId="23">
    <w:nsid w:val="59AE3D5E"/>
    <w:multiLevelType w:val="hybridMultilevel"/>
    <w:tmpl w:val="23A84E46"/>
    <w:lvl w:ilvl="0" w:tplc="4FC4A770">
      <w:start w:val="3"/>
      <w:numFmt w:val="decimal"/>
      <w:lvlText w:val="%1)"/>
      <w:lvlJc w:val="left"/>
      <w:pPr>
        <w:tabs>
          <w:tab w:val="num" w:pos="720"/>
        </w:tabs>
        <w:ind w:left="720" w:hanging="360"/>
      </w:pPr>
    </w:lvl>
    <w:lvl w:ilvl="1" w:tplc="EED066BE">
      <w:start w:val="1"/>
      <w:numFmt w:val="decimal"/>
      <w:lvlText w:val="%2)"/>
      <w:lvlJc w:val="left"/>
      <w:pPr>
        <w:tabs>
          <w:tab w:val="num" w:pos="1440"/>
        </w:tabs>
        <w:ind w:left="1440" w:hanging="360"/>
      </w:pPr>
    </w:lvl>
    <w:lvl w:ilvl="2" w:tplc="118EEAC8" w:tentative="1">
      <w:start w:val="1"/>
      <w:numFmt w:val="decimal"/>
      <w:lvlText w:val="%3)"/>
      <w:lvlJc w:val="left"/>
      <w:pPr>
        <w:tabs>
          <w:tab w:val="num" w:pos="2160"/>
        </w:tabs>
        <w:ind w:left="2160" w:hanging="360"/>
      </w:pPr>
    </w:lvl>
    <w:lvl w:ilvl="3" w:tplc="BDE0E35E" w:tentative="1">
      <w:start w:val="1"/>
      <w:numFmt w:val="decimal"/>
      <w:lvlText w:val="%4)"/>
      <w:lvlJc w:val="left"/>
      <w:pPr>
        <w:tabs>
          <w:tab w:val="num" w:pos="2880"/>
        </w:tabs>
        <w:ind w:left="2880" w:hanging="360"/>
      </w:pPr>
    </w:lvl>
    <w:lvl w:ilvl="4" w:tplc="3FECC900" w:tentative="1">
      <w:start w:val="1"/>
      <w:numFmt w:val="decimal"/>
      <w:lvlText w:val="%5)"/>
      <w:lvlJc w:val="left"/>
      <w:pPr>
        <w:tabs>
          <w:tab w:val="num" w:pos="3600"/>
        </w:tabs>
        <w:ind w:left="3600" w:hanging="360"/>
      </w:pPr>
    </w:lvl>
    <w:lvl w:ilvl="5" w:tplc="BDFE328C" w:tentative="1">
      <w:start w:val="1"/>
      <w:numFmt w:val="decimal"/>
      <w:lvlText w:val="%6)"/>
      <w:lvlJc w:val="left"/>
      <w:pPr>
        <w:tabs>
          <w:tab w:val="num" w:pos="4320"/>
        </w:tabs>
        <w:ind w:left="4320" w:hanging="360"/>
      </w:pPr>
    </w:lvl>
    <w:lvl w:ilvl="6" w:tplc="A0184ADE" w:tentative="1">
      <w:start w:val="1"/>
      <w:numFmt w:val="decimal"/>
      <w:lvlText w:val="%7)"/>
      <w:lvlJc w:val="left"/>
      <w:pPr>
        <w:tabs>
          <w:tab w:val="num" w:pos="5040"/>
        </w:tabs>
        <w:ind w:left="5040" w:hanging="360"/>
      </w:pPr>
    </w:lvl>
    <w:lvl w:ilvl="7" w:tplc="AFF4AB62" w:tentative="1">
      <w:start w:val="1"/>
      <w:numFmt w:val="decimal"/>
      <w:lvlText w:val="%8)"/>
      <w:lvlJc w:val="left"/>
      <w:pPr>
        <w:tabs>
          <w:tab w:val="num" w:pos="5760"/>
        </w:tabs>
        <w:ind w:left="5760" w:hanging="360"/>
      </w:pPr>
    </w:lvl>
    <w:lvl w:ilvl="8" w:tplc="7BB2E128" w:tentative="1">
      <w:start w:val="1"/>
      <w:numFmt w:val="decimal"/>
      <w:lvlText w:val="%9)"/>
      <w:lvlJc w:val="left"/>
      <w:pPr>
        <w:tabs>
          <w:tab w:val="num" w:pos="6480"/>
        </w:tabs>
        <w:ind w:left="6480" w:hanging="360"/>
      </w:pPr>
    </w:lvl>
  </w:abstractNum>
  <w:abstractNum w:abstractNumId="24">
    <w:nsid w:val="604468C6"/>
    <w:multiLevelType w:val="multilevel"/>
    <w:tmpl w:val="802C9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9040AEF"/>
    <w:multiLevelType w:val="hybridMultilevel"/>
    <w:tmpl w:val="4E9C078C"/>
    <w:lvl w:ilvl="0" w:tplc="E4B20A0A">
      <w:start w:val="4"/>
      <w:numFmt w:val="decimal"/>
      <w:lvlText w:val="%1)"/>
      <w:lvlJc w:val="left"/>
      <w:pPr>
        <w:tabs>
          <w:tab w:val="num" w:pos="720"/>
        </w:tabs>
        <w:ind w:left="720" w:hanging="360"/>
      </w:pPr>
    </w:lvl>
    <w:lvl w:ilvl="1" w:tplc="9CC6CB74" w:tentative="1">
      <w:start w:val="1"/>
      <w:numFmt w:val="decimal"/>
      <w:lvlText w:val="%2)"/>
      <w:lvlJc w:val="left"/>
      <w:pPr>
        <w:tabs>
          <w:tab w:val="num" w:pos="1440"/>
        </w:tabs>
        <w:ind w:left="1440" w:hanging="360"/>
      </w:pPr>
    </w:lvl>
    <w:lvl w:ilvl="2" w:tplc="9940C088" w:tentative="1">
      <w:start w:val="1"/>
      <w:numFmt w:val="decimal"/>
      <w:lvlText w:val="%3)"/>
      <w:lvlJc w:val="left"/>
      <w:pPr>
        <w:tabs>
          <w:tab w:val="num" w:pos="2160"/>
        </w:tabs>
        <w:ind w:left="2160" w:hanging="360"/>
      </w:pPr>
    </w:lvl>
    <w:lvl w:ilvl="3" w:tplc="CF28E7F2">
      <w:start w:val="1"/>
      <w:numFmt w:val="lowerLetter"/>
      <w:lvlText w:val="%4)"/>
      <w:lvlJc w:val="left"/>
      <w:pPr>
        <w:tabs>
          <w:tab w:val="num" w:pos="2880"/>
        </w:tabs>
        <w:ind w:left="2880" w:hanging="360"/>
      </w:pPr>
    </w:lvl>
    <w:lvl w:ilvl="4" w:tplc="F38E1408" w:tentative="1">
      <w:start w:val="1"/>
      <w:numFmt w:val="decimal"/>
      <w:lvlText w:val="%5)"/>
      <w:lvlJc w:val="left"/>
      <w:pPr>
        <w:tabs>
          <w:tab w:val="num" w:pos="3600"/>
        </w:tabs>
        <w:ind w:left="3600" w:hanging="360"/>
      </w:pPr>
    </w:lvl>
    <w:lvl w:ilvl="5" w:tplc="D6B6AAB8" w:tentative="1">
      <w:start w:val="1"/>
      <w:numFmt w:val="decimal"/>
      <w:lvlText w:val="%6)"/>
      <w:lvlJc w:val="left"/>
      <w:pPr>
        <w:tabs>
          <w:tab w:val="num" w:pos="4320"/>
        </w:tabs>
        <w:ind w:left="4320" w:hanging="360"/>
      </w:pPr>
    </w:lvl>
    <w:lvl w:ilvl="6" w:tplc="E87690D0" w:tentative="1">
      <w:start w:val="1"/>
      <w:numFmt w:val="decimal"/>
      <w:lvlText w:val="%7)"/>
      <w:lvlJc w:val="left"/>
      <w:pPr>
        <w:tabs>
          <w:tab w:val="num" w:pos="5040"/>
        </w:tabs>
        <w:ind w:left="5040" w:hanging="360"/>
      </w:pPr>
    </w:lvl>
    <w:lvl w:ilvl="7" w:tplc="211EEC56" w:tentative="1">
      <w:start w:val="1"/>
      <w:numFmt w:val="decimal"/>
      <w:lvlText w:val="%8)"/>
      <w:lvlJc w:val="left"/>
      <w:pPr>
        <w:tabs>
          <w:tab w:val="num" w:pos="5760"/>
        </w:tabs>
        <w:ind w:left="5760" w:hanging="360"/>
      </w:pPr>
    </w:lvl>
    <w:lvl w:ilvl="8" w:tplc="3556AC88" w:tentative="1">
      <w:start w:val="1"/>
      <w:numFmt w:val="decimal"/>
      <w:lvlText w:val="%9)"/>
      <w:lvlJc w:val="left"/>
      <w:pPr>
        <w:tabs>
          <w:tab w:val="num" w:pos="6480"/>
        </w:tabs>
        <w:ind w:left="6480" w:hanging="360"/>
      </w:pPr>
    </w:lvl>
  </w:abstractNum>
  <w:abstractNum w:abstractNumId="26">
    <w:nsid w:val="69A360CD"/>
    <w:multiLevelType w:val="hybridMultilevel"/>
    <w:tmpl w:val="A81A80FE"/>
    <w:lvl w:ilvl="0" w:tplc="2BF48CF2">
      <w:start w:val="1"/>
      <w:numFmt w:val="decimal"/>
      <w:lvlText w:val="%1)"/>
      <w:lvlJc w:val="left"/>
      <w:pPr>
        <w:tabs>
          <w:tab w:val="num" w:pos="720"/>
        </w:tabs>
        <w:ind w:left="720" w:hanging="360"/>
      </w:pPr>
    </w:lvl>
    <w:lvl w:ilvl="1" w:tplc="8DC64FE4">
      <w:start w:val="1"/>
      <w:numFmt w:val="decimal"/>
      <w:lvlText w:val="%2)"/>
      <w:lvlJc w:val="left"/>
      <w:pPr>
        <w:tabs>
          <w:tab w:val="num" w:pos="1440"/>
        </w:tabs>
        <w:ind w:left="1440" w:hanging="360"/>
      </w:pPr>
    </w:lvl>
    <w:lvl w:ilvl="2" w:tplc="04090001">
      <w:start w:val="1"/>
      <w:numFmt w:val="bullet"/>
      <w:lvlText w:val=""/>
      <w:lvlJc w:val="left"/>
      <w:pPr>
        <w:tabs>
          <w:tab w:val="num" w:pos="2160"/>
        </w:tabs>
        <w:ind w:left="2160" w:hanging="360"/>
      </w:pPr>
      <w:rPr>
        <w:rFonts w:ascii="Symbol" w:hAnsi="Symbol" w:hint="default"/>
      </w:rPr>
    </w:lvl>
    <w:lvl w:ilvl="3" w:tplc="B62C42C2">
      <w:start w:val="550"/>
      <w:numFmt w:val="bullet"/>
      <w:lvlText w:val="•"/>
      <w:lvlJc w:val="left"/>
      <w:pPr>
        <w:tabs>
          <w:tab w:val="num" w:pos="2880"/>
        </w:tabs>
        <w:ind w:left="2880" w:hanging="360"/>
      </w:pPr>
      <w:rPr>
        <w:rFonts w:ascii="Arial" w:hAnsi="Arial" w:hint="default"/>
      </w:rPr>
    </w:lvl>
    <w:lvl w:ilvl="4" w:tplc="745EB744" w:tentative="1">
      <w:start w:val="1"/>
      <w:numFmt w:val="decimal"/>
      <w:lvlText w:val="%5)"/>
      <w:lvlJc w:val="left"/>
      <w:pPr>
        <w:tabs>
          <w:tab w:val="num" w:pos="3600"/>
        </w:tabs>
        <w:ind w:left="3600" w:hanging="360"/>
      </w:pPr>
    </w:lvl>
    <w:lvl w:ilvl="5" w:tplc="2E4C9A18" w:tentative="1">
      <w:start w:val="1"/>
      <w:numFmt w:val="decimal"/>
      <w:lvlText w:val="%6)"/>
      <w:lvlJc w:val="left"/>
      <w:pPr>
        <w:tabs>
          <w:tab w:val="num" w:pos="4320"/>
        </w:tabs>
        <w:ind w:left="4320" w:hanging="360"/>
      </w:pPr>
    </w:lvl>
    <w:lvl w:ilvl="6" w:tplc="1E5E5364" w:tentative="1">
      <w:start w:val="1"/>
      <w:numFmt w:val="decimal"/>
      <w:lvlText w:val="%7)"/>
      <w:lvlJc w:val="left"/>
      <w:pPr>
        <w:tabs>
          <w:tab w:val="num" w:pos="5040"/>
        </w:tabs>
        <w:ind w:left="5040" w:hanging="360"/>
      </w:pPr>
    </w:lvl>
    <w:lvl w:ilvl="7" w:tplc="A9EE92A4" w:tentative="1">
      <w:start w:val="1"/>
      <w:numFmt w:val="decimal"/>
      <w:lvlText w:val="%8)"/>
      <w:lvlJc w:val="left"/>
      <w:pPr>
        <w:tabs>
          <w:tab w:val="num" w:pos="5760"/>
        </w:tabs>
        <w:ind w:left="5760" w:hanging="360"/>
      </w:pPr>
    </w:lvl>
    <w:lvl w:ilvl="8" w:tplc="3184EE1E" w:tentative="1">
      <w:start w:val="1"/>
      <w:numFmt w:val="decimal"/>
      <w:lvlText w:val="%9)"/>
      <w:lvlJc w:val="left"/>
      <w:pPr>
        <w:tabs>
          <w:tab w:val="num" w:pos="6480"/>
        </w:tabs>
        <w:ind w:left="6480" w:hanging="360"/>
      </w:pPr>
    </w:lvl>
  </w:abstractNum>
  <w:abstractNum w:abstractNumId="27">
    <w:nsid w:val="6DFD535D"/>
    <w:multiLevelType w:val="hybridMultilevel"/>
    <w:tmpl w:val="901E7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2D17AF5"/>
    <w:multiLevelType w:val="hybridMultilevel"/>
    <w:tmpl w:val="FCD89FD2"/>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9">
    <w:nsid w:val="796F6161"/>
    <w:multiLevelType w:val="hybridMultilevel"/>
    <w:tmpl w:val="23CEFDB8"/>
    <w:lvl w:ilvl="0" w:tplc="2BF48CF2">
      <w:start w:val="1"/>
      <w:numFmt w:val="decimal"/>
      <w:lvlText w:val="%1)"/>
      <w:lvlJc w:val="left"/>
      <w:pPr>
        <w:tabs>
          <w:tab w:val="num" w:pos="720"/>
        </w:tabs>
        <w:ind w:left="720" w:hanging="360"/>
      </w:pPr>
    </w:lvl>
    <w:lvl w:ilvl="1" w:tplc="8DC64FE4">
      <w:start w:val="1"/>
      <w:numFmt w:val="decimal"/>
      <w:lvlText w:val="%2)"/>
      <w:lvlJc w:val="left"/>
      <w:pPr>
        <w:tabs>
          <w:tab w:val="num" w:pos="1440"/>
        </w:tabs>
        <w:ind w:left="1440" w:hanging="360"/>
      </w:pPr>
    </w:lvl>
    <w:lvl w:ilvl="2" w:tplc="04090001">
      <w:start w:val="1"/>
      <w:numFmt w:val="bullet"/>
      <w:lvlText w:val=""/>
      <w:lvlJc w:val="left"/>
      <w:pPr>
        <w:tabs>
          <w:tab w:val="num" w:pos="2160"/>
        </w:tabs>
        <w:ind w:left="2160" w:hanging="360"/>
      </w:pPr>
      <w:rPr>
        <w:rFonts w:ascii="Symbol" w:hAnsi="Symbol" w:hint="default"/>
      </w:rPr>
    </w:lvl>
    <w:lvl w:ilvl="3" w:tplc="B62C42C2">
      <w:start w:val="550"/>
      <w:numFmt w:val="bullet"/>
      <w:lvlText w:val="•"/>
      <w:lvlJc w:val="left"/>
      <w:pPr>
        <w:tabs>
          <w:tab w:val="num" w:pos="2880"/>
        </w:tabs>
        <w:ind w:left="2880" w:hanging="360"/>
      </w:pPr>
      <w:rPr>
        <w:rFonts w:ascii="Arial" w:hAnsi="Arial" w:hint="default"/>
      </w:rPr>
    </w:lvl>
    <w:lvl w:ilvl="4" w:tplc="745EB744" w:tentative="1">
      <w:start w:val="1"/>
      <w:numFmt w:val="decimal"/>
      <w:lvlText w:val="%5)"/>
      <w:lvlJc w:val="left"/>
      <w:pPr>
        <w:tabs>
          <w:tab w:val="num" w:pos="3600"/>
        </w:tabs>
        <w:ind w:left="3600" w:hanging="360"/>
      </w:pPr>
    </w:lvl>
    <w:lvl w:ilvl="5" w:tplc="2E4C9A18" w:tentative="1">
      <w:start w:val="1"/>
      <w:numFmt w:val="decimal"/>
      <w:lvlText w:val="%6)"/>
      <w:lvlJc w:val="left"/>
      <w:pPr>
        <w:tabs>
          <w:tab w:val="num" w:pos="4320"/>
        </w:tabs>
        <w:ind w:left="4320" w:hanging="360"/>
      </w:pPr>
    </w:lvl>
    <w:lvl w:ilvl="6" w:tplc="1E5E5364" w:tentative="1">
      <w:start w:val="1"/>
      <w:numFmt w:val="decimal"/>
      <w:lvlText w:val="%7)"/>
      <w:lvlJc w:val="left"/>
      <w:pPr>
        <w:tabs>
          <w:tab w:val="num" w:pos="5040"/>
        </w:tabs>
        <w:ind w:left="5040" w:hanging="360"/>
      </w:pPr>
    </w:lvl>
    <w:lvl w:ilvl="7" w:tplc="A9EE92A4" w:tentative="1">
      <w:start w:val="1"/>
      <w:numFmt w:val="decimal"/>
      <w:lvlText w:val="%8)"/>
      <w:lvlJc w:val="left"/>
      <w:pPr>
        <w:tabs>
          <w:tab w:val="num" w:pos="5760"/>
        </w:tabs>
        <w:ind w:left="5760" w:hanging="360"/>
      </w:pPr>
    </w:lvl>
    <w:lvl w:ilvl="8" w:tplc="3184EE1E" w:tentative="1">
      <w:start w:val="1"/>
      <w:numFmt w:val="decimal"/>
      <w:lvlText w:val="%9)"/>
      <w:lvlJc w:val="left"/>
      <w:pPr>
        <w:tabs>
          <w:tab w:val="num" w:pos="6480"/>
        </w:tabs>
        <w:ind w:left="6480" w:hanging="360"/>
      </w:pPr>
    </w:lvl>
  </w:abstractNum>
  <w:abstractNum w:abstractNumId="30">
    <w:nsid w:val="79B44BB8"/>
    <w:multiLevelType w:val="hybridMultilevel"/>
    <w:tmpl w:val="D186BE4A"/>
    <w:lvl w:ilvl="0" w:tplc="0409000F">
      <w:start w:val="1"/>
      <w:numFmt w:val="decimal"/>
      <w:lvlText w:val="%1."/>
      <w:lvlJc w:val="left"/>
      <w:pPr>
        <w:tabs>
          <w:tab w:val="num" w:pos="720"/>
        </w:tabs>
        <w:ind w:left="720" w:hanging="360"/>
      </w:pPr>
    </w:lvl>
    <w:lvl w:ilvl="1" w:tplc="5B60D7A2">
      <w:start w:val="1"/>
      <w:numFmt w:val="decimal"/>
      <w:lvlText w:val="%2)"/>
      <w:lvlJc w:val="left"/>
      <w:pPr>
        <w:tabs>
          <w:tab w:val="num" w:pos="1440"/>
        </w:tabs>
        <w:ind w:left="1440" w:hanging="360"/>
      </w:pPr>
    </w:lvl>
    <w:lvl w:ilvl="2" w:tplc="0F2A0FF4" w:tentative="1">
      <w:start w:val="1"/>
      <w:numFmt w:val="decimal"/>
      <w:lvlText w:val="%3)"/>
      <w:lvlJc w:val="left"/>
      <w:pPr>
        <w:tabs>
          <w:tab w:val="num" w:pos="2160"/>
        </w:tabs>
        <w:ind w:left="2160" w:hanging="360"/>
      </w:pPr>
    </w:lvl>
    <w:lvl w:ilvl="3" w:tplc="6BF4F3D2">
      <w:start w:val="1"/>
      <w:numFmt w:val="decimal"/>
      <w:lvlText w:val="%4)"/>
      <w:lvlJc w:val="left"/>
      <w:pPr>
        <w:tabs>
          <w:tab w:val="num" w:pos="2880"/>
        </w:tabs>
        <w:ind w:left="2880" w:hanging="360"/>
      </w:pPr>
    </w:lvl>
    <w:lvl w:ilvl="4" w:tplc="560427CA" w:tentative="1">
      <w:start w:val="1"/>
      <w:numFmt w:val="decimal"/>
      <w:lvlText w:val="%5)"/>
      <w:lvlJc w:val="left"/>
      <w:pPr>
        <w:tabs>
          <w:tab w:val="num" w:pos="3600"/>
        </w:tabs>
        <w:ind w:left="3600" w:hanging="360"/>
      </w:pPr>
    </w:lvl>
    <w:lvl w:ilvl="5" w:tplc="F614EDE4" w:tentative="1">
      <w:start w:val="1"/>
      <w:numFmt w:val="decimal"/>
      <w:lvlText w:val="%6)"/>
      <w:lvlJc w:val="left"/>
      <w:pPr>
        <w:tabs>
          <w:tab w:val="num" w:pos="4320"/>
        </w:tabs>
        <w:ind w:left="4320" w:hanging="360"/>
      </w:pPr>
    </w:lvl>
    <w:lvl w:ilvl="6" w:tplc="C77EE9EE" w:tentative="1">
      <w:start w:val="1"/>
      <w:numFmt w:val="decimal"/>
      <w:lvlText w:val="%7)"/>
      <w:lvlJc w:val="left"/>
      <w:pPr>
        <w:tabs>
          <w:tab w:val="num" w:pos="5040"/>
        </w:tabs>
        <w:ind w:left="5040" w:hanging="360"/>
      </w:pPr>
    </w:lvl>
    <w:lvl w:ilvl="7" w:tplc="F0745C16" w:tentative="1">
      <w:start w:val="1"/>
      <w:numFmt w:val="decimal"/>
      <w:lvlText w:val="%8)"/>
      <w:lvlJc w:val="left"/>
      <w:pPr>
        <w:tabs>
          <w:tab w:val="num" w:pos="5760"/>
        </w:tabs>
        <w:ind w:left="5760" w:hanging="360"/>
      </w:pPr>
    </w:lvl>
    <w:lvl w:ilvl="8" w:tplc="2ED8A46A" w:tentative="1">
      <w:start w:val="1"/>
      <w:numFmt w:val="decimal"/>
      <w:lvlText w:val="%9)"/>
      <w:lvlJc w:val="left"/>
      <w:pPr>
        <w:tabs>
          <w:tab w:val="num" w:pos="6480"/>
        </w:tabs>
        <w:ind w:left="6480" w:hanging="360"/>
      </w:pPr>
    </w:lvl>
  </w:abstractNum>
  <w:num w:numId="1">
    <w:abstractNumId w:val="20"/>
  </w:num>
  <w:num w:numId="2">
    <w:abstractNumId w:val="27"/>
  </w:num>
  <w:num w:numId="3">
    <w:abstractNumId w:val="17"/>
  </w:num>
  <w:num w:numId="4">
    <w:abstractNumId w:val="7"/>
  </w:num>
  <w:num w:numId="5">
    <w:abstractNumId w:val="23"/>
  </w:num>
  <w:num w:numId="6">
    <w:abstractNumId w:val="22"/>
  </w:num>
  <w:num w:numId="7">
    <w:abstractNumId w:val="29"/>
  </w:num>
  <w:num w:numId="8">
    <w:abstractNumId w:val="26"/>
  </w:num>
  <w:num w:numId="9">
    <w:abstractNumId w:val="16"/>
  </w:num>
  <w:num w:numId="10">
    <w:abstractNumId w:val="3"/>
  </w:num>
  <w:num w:numId="11">
    <w:abstractNumId w:val="11"/>
  </w:num>
  <w:num w:numId="12">
    <w:abstractNumId w:val="25"/>
  </w:num>
  <w:num w:numId="13">
    <w:abstractNumId w:val="4"/>
  </w:num>
  <w:num w:numId="14">
    <w:abstractNumId w:val="5"/>
  </w:num>
  <w:num w:numId="15">
    <w:abstractNumId w:val="24"/>
  </w:num>
  <w:num w:numId="16">
    <w:abstractNumId w:val="2"/>
  </w:num>
  <w:num w:numId="17">
    <w:abstractNumId w:val="15"/>
  </w:num>
  <w:num w:numId="18">
    <w:abstractNumId w:val="9"/>
  </w:num>
  <w:num w:numId="19">
    <w:abstractNumId w:val="28"/>
  </w:num>
  <w:num w:numId="20">
    <w:abstractNumId w:val="20"/>
  </w:num>
  <w:num w:numId="21">
    <w:abstractNumId w:val="1"/>
  </w:num>
  <w:num w:numId="22">
    <w:abstractNumId w:val="10"/>
  </w:num>
  <w:num w:numId="23">
    <w:abstractNumId w:val="13"/>
  </w:num>
  <w:num w:numId="24">
    <w:abstractNumId w:val="6"/>
  </w:num>
  <w:num w:numId="25">
    <w:abstractNumId w:val="1"/>
  </w:num>
  <w:num w:numId="26">
    <w:abstractNumId w:val="12"/>
  </w:num>
  <w:num w:numId="27">
    <w:abstractNumId w:val="18"/>
  </w:num>
  <w:num w:numId="28">
    <w:abstractNumId w:val="21"/>
  </w:num>
  <w:num w:numId="29">
    <w:abstractNumId w:val="0"/>
  </w:num>
  <w:num w:numId="30">
    <w:abstractNumId w:val="8"/>
  </w:num>
  <w:num w:numId="31">
    <w:abstractNumId w:val="30"/>
  </w:num>
  <w:num w:numId="32">
    <w:abstractNumId w:val="19"/>
  </w:num>
  <w:num w:numId="33">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rant, Alex">
    <w15:presenceInfo w15:providerId="AD" w15:userId="S-1-5-21-1454471165-117609710-725345543-410649"/>
  </w15:person>
  <w15:person w15:author="Carroll, William">
    <w15:presenceInfo w15:providerId="AD" w15:userId="S-1-5-21-1454471165-117609710-725345543-863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455"/>
    <w:rsid w:val="000100B5"/>
    <w:rsid w:val="00010975"/>
    <w:rsid w:val="000166C4"/>
    <w:rsid w:val="00017523"/>
    <w:rsid w:val="00021BDA"/>
    <w:rsid w:val="000229ED"/>
    <w:rsid w:val="00026E73"/>
    <w:rsid w:val="000331F5"/>
    <w:rsid w:val="00037AE6"/>
    <w:rsid w:val="000448EF"/>
    <w:rsid w:val="00044C8C"/>
    <w:rsid w:val="000502F5"/>
    <w:rsid w:val="0005149B"/>
    <w:rsid w:val="00055DC6"/>
    <w:rsid w:val="0005613B"/>
    <w:rsid w:val="00057456"/>
    <w:rsid w:val="00062345"/>
    <w:rsid w:val="00062968"/>
    <w:rsid w:val="00067BFC"/>
    <w:rsid w:val="00084D87"/>
    <w:rsid w:val="000856E6"/>
    <w:rsid w:val="00092F13"/>
    <w:rsid w:val="00095CAF"/>
    <w:rsid w:val="00096697"/>
    <w:rsid w:val="000A09FA"/>
    <w:rsid w:val="000A1C9B"/>
    <w:rsid w:val="000A3561"/>
    <w:rsid w:val="000A4F9D"/>
    <w:rsid w:val="000B1712"/>
    <w:rsid w:val="000B1CE2"/>
    <w:rsid w:val="000B1D2B"/>
    <w:rsid w:val="000B3A56"/>
    <w:rsid w:val="000B4CFD"/>
    <w:rsid w:val="000C0952"/>
    <w:rsid w:val="000C150C"/>
    <w:rsid w:val="000C2395"/>
    <w:rsid w:val="000C5F16"/>
    <w:rsid w:val="000D47CF"/>
    <w:rsid w:val="000E0900"/>
    <w:rsid w:val="000E39AF"/>
    <w:rsid w:val="000E76DF"/>
    <w:rsid w:val="000E7A8B"/>
    <w:rsid w:val="00102B68"/>
    <w:rsid w:val="001053BF"/>
    <w:rsid w:val="001073AF"/>
    <w:rsid w:val="00111D8B"/>
    <w:rsid w:val="00112792"/>
    <w:rsid w:val="001141E7"/>
    <w:rsid w:val="00117227"/>
    <w:rsid w:val="00130705"/>
    <w:rsid w:val="0013338D"/>
    <w:rsid w:val="00135CEA"/>
    <w:rsid w:val="00135EFD"/>
    <w:rsid w:val="001361CB"/>
    <w:rsid w:val="00136D35"/>
    <w:rsid w:val="00136FD9"/>
    <w:rsid w:val="00141B48"/>
    <w:rsid w:val="00142EC2"/>
    <w:rsid w:val="00143C5B"/>
    <w:rsid w:val="00147CA5"/>
    <w:rsid w:val="00151BAD"/>
    <w:rsid w:val="00155B7C"/>
    <w:rsid w:val="00156357"/>
    <w:rsid w:val="00170C01"/>
    <w:rsid w:val="00172E01"/>
    <w:rsid w:val="00173512"/>
    <w:rsid w:val="001878B4"/>
    <w:rsid w:val="00187961"/>
    <w:rsid w:val="001912CB"/>
    <w:rsid w:val="0019571F"/>
    <w:rsid w:val="0019606A"/>
    <w:rsid w:val="00197336"/>
    <w:rsid w:val="00197B4F"/>
    <w:rsid w:val="001A0B0A"/>
    <w:rsid w:val="001A163D"/>
    <w:rsid w:val="001A2034"/>
    <w:rsid w:val="001A784C"/>
    <w:rsid w:val="001B0192"/>
    <w:rsid w:val="001B1992"/>
    <w:rsid w:val="001B1DC7"/>
    <w:rsid w:val="001B5381"/>
    <w:rsid w:val="001B6262"/>
    <w:rsid w:val="001B6FCD"/>
    <w:rsid w:val="001B78B9"/>
    <w:rsid w:val="001C4D17"/>
    <w:rsid w:val="001C71E1"/>
    <w:rsid w:val="001D182B"/>
    <w:rsid w:val="001D2F1C"/>
    <w:rsid w:val="001D57EF"/>
    <w:rsid w:val="001D6503"/>
    <w:rsid w:val="001D7840"/>
    <w:rsid w:val="001E341F"/>
    <w:rsid w:val="001E4137"/>
    <w:rsid w:val="001E57E2"/>
    <w:rsid w:val="001E5A8F"/>
    <w:rsid w:val="001E70AE"/>
    <w:rsid w:val="001F4878"/>
    <w:rsid w:val="001F6AAB"/>
    <w:rsid w:val="00201405"/>
    <w:rsid w:val="00213B4F"/>
    <w:rsid w:val="00215B87"/>
    <w:rsid w:val="002160AF"/>
    <w:rsid w:val="00222A5B"/>
    <w:rsid w:val="0022382F"/>
    <w:rsid w:val="00223F57"/>
    <w:rsid w:val="0023033F"/>
    <w:rsid w:val="00233038"/>
    <w:rsid w:val="0023754F"/>
    <w:rsid w:val="00237AF4"/>
    <w:rsid w:val="00243DFE"/>
    <w:rsid w:val="00247E88"/>
    <w:rsid w:val="002621F6"/>
    <w:rsid w:val="00263BA8"/>
    <w:rsid w:val="0026724F"/>
    <w:rsid w:val="00267D03"/>
    <w:rsid w:val="00273110"/>
    <w:rsid w:val="002735A2"/>
    <w:rsid w:val="00274455"/>
    <w:rsid w:val="00274872"/>
    <w:rsid w:val="00274D8F"/>
    <w:rsid w:val="002873E4"/>
    <w:rsid w:val="002916D3"/>
    <w:rsid w:val="00295952"/>
    <w:rsid w:val="002A2974"/>
    <w:rsid w:val="002B0600"/>
    <w:rsid w:val="002B3157"/>
    <w:rsid w:val="002B398A"/>
    <w:rsid w:val="002C29D7"/>
    <w:rsid w:val="002C5BCF"/>
    <w:rsid w:val="002C7F5F"/>
    <w:rsid w:val="002D47D7"/>
    <w:rsid w:val="002E05CB"/>
    <w:rsid w:val="002E1882"/>
    <w:rsid w:val="002E4F77"/>
    <w:rsid w:val="002E5188"/>
    <w:rsid w:val="002F0BFE"/>
    <w:rsid w:val="002F2077"/>
    <w:rsid w:val="002F213F"/>
    <w:rsid w:val="002F758C"/>
    <w:rsid w:val="00301BF5"/>
    <w:rsid w:val="00302F77"/>
    <w:rsid w:val="00303009"/>
    <w:rsid w:val="0030354F"/>
    <w:rsid w:val="00306284"/>
    <w:rsid w:val="003135C0"/>
    <w:rsid w:val="003140DF"/>
    <w:rsid w:val="00315F3C"/>
    <w:rsid w:val="00327BD8"/>
    <w:rsid w:val="00330ADE"/>
    <w:rsid w:val="003326F4"/>
    <w:rsid w:val="00333CA0"/>
    <w:rsid w:val="00340D5C"/>
    <w:rsid w:val="00341FD0"/>
    <w:rsid w:val="003445D1"/>
    <w:rsid w:val="00345A4F"/>
    <w:rsid w:val="003526EF"/>
    <w:rsid w:val="00354DFF"/>
    <w:rsid w:val="00361FC0"/>
    <w:rsid w:val="00365FBE"/>
    <w:rsid w:val="003673D0"/>
    <w:rsid w:val="00372A11"/>
    <w:rsid w:val="00383D41"/>
    <w:rsid w:val="003842DC"/>
    <w:rsid w:val="003846CA"/>
    <w:rsid w:val="00384B82"/>
    <w:rsid w:val="00384CE9"/>
    <w:rsid w:val="00384F38"/>
    <w:rsid w:val="0038515C"/>
    <w:rsid w:val="00385E6F"/>
    <w:rsid w:val="0038655F"/>
    <w:rsid w:val="003914B7"/>
    <w:rsid w:val="003929A5"/>
    <w:rsid w:val="003A4346"/>
    <w:rsid w:val="003A58A0"/>
    <w:rsid w:val="003B0B14"/>
    <w:rsid w:val="003B636D"/>
    <w:rsid w:val="003B7B2C"/>
    <w:rsid w:val="003C1C0F"/>
    <w:rsid w:val="003C26FF"/>
    <w:rsid w:val="003C299D"/>
    <w:rsid w:val="003D00DD"/>
    <w:rsid w:val="003D2A29"/>
    <w:rsid w:val="003D6EBE"/>
    <w:rsid w:val="003E380A"/>
    <w:rsid w:val="003E4EC3"/>
    <w:rsid w:val="003F2071"/>
    <w:rsid w:val="003F7A4A"/>
    <w:rsid w:val="003F7C39"/>
    <w:rsid w:val="003F7C61"/>
    <w:rsid w:val="00401D79"/>
    <w:rsid w:val="00403AA3"/>
    <w:rsid w:val="00411AD9"/>
    <w:rsid w:val="00411C77"/>
    <w:rsid w:val="00412910"/>
    <w:rsid w:val="00414C76"/>
    <w:rsid w:val="00414F59"/>
    <w:rsid w:val="00416217"/>
    <w:rsid w:val="004231FB"/>
    <w:rsid w:val="00424AFE"/>
    <w:rsid w:val="00425153"/>
    <w:rsid w:val="00431DBF"/>
    <w:rsid w:val="00440FB2"/>
    <w:rsid w:val="00447AF8"/>
    <w:rsid w:val="00447BCC"/>
    <w:rsid w:val="00451BEA"/>
    <w:rsid w:val="00451EA6"/>
    <w:rsid w:val="004606A1"/>
    <w:rsid w:val="00461BF1"/>
    <w:rsid w:val="00462925"/>
    <w:rsid w:val="00463CF1"/>
    <w:rsid w:val="00463D04"/>
    <w:rsid w:val="00464C3E"/>
    <w:rsid w:val="00464DBF"/>
    <w:rsid w:val="00465E26"/>
    <w:rsid w:val="0046639A"/>
    <w:rsid w:val="00466ECD"/>
    <w:rsid w:val="0047260F"/>
    <w:rsid w:val="004732D4"/>
    <w:rsid w:val="00476DA2"/>
    <w:rsid w:val="00477611"/>
    <w:rsid w:val="004804AB"/>
    <w:rsid w:val="00480F59"/>
    <w:rsid w:val="00483F0F"/>
    <w:rsid w:val="00486F64"/>
    <w:rsid w:val="00490D20"/>
    <w:rsid w:val="00491F3E"/>
    <w:rsid w:val="004920EA"/>
    <w:rsid w:val="00493CB9"/>
    <w:rsid w:val="004A5C74"/>
    <w:rsid w:val="004A6CF9"/>
    <w:rsid w:val="004B17B9"/>
    <w:rsid w:val="004B36F0"/>
    <w:rsid w:val="004B51BF"/>
    <w:rsid w:val="004B76E7"/>
    <w:rsid w:val="004C0840"/>
    <w:rsid w:val="004C1461"/>
    <w:rsid w:val="004C33C6"/>
    <w:rsid w:val="004C5558"/>
    <w:rsid w:val="004C5D42"/>
    <w:rsid w:val="004C6211"/>
    <w:rsid w:val="004C7FD3"/>
    <w:rsid w:val="004D2D86"/>
    <w:rsid w:val="004D39DA"/>
    <w:rsid w:val="004E3DF8"/>
    <w:rsid w:val="004E7673"/>
    <w:rsid w:val="004F12F8"/>
    <w:rsid w:val="004F3096"/>
    <w:rsid w:val="004F5A0D"/>
    <w:rsid w:val="005011DB"/>
    <w:rsid w:val="00503949"/>
    <w:rsid w:val="00510D53"/>
    <w:rsid w:val="00514644"/>
    <w:rsid w:val="0051781B"/>
    <w:rsid w:val="00530046"/>
    <w:rsid w:val="00530465"/>
    <w:rsid w:val="00534EF5"/>
    <w:rsid w:val="00536CED"/>
    <w:rsid w:val="00564ADD"/>
    <w:rsid w:val="00572FB4"/>
    <w:rsid w:val="00575A29"/>
    <w:rsid w:val="00581AD7"/>
    <w:rsid w:val="00581F82"/>
    <w:rsid w:val="00582ED9"/>
    <w:rsid w:val="00585C66"/>
    <w:rsid w:val="00590BFE"/>
    <w:rsid w:val="00591FF9"/>
    <w:rsid w:val="0059396C"/>
    <w:rsid w:val="0059631D"/>
    <w:rsid w:val="00596EB9"/>
    <w:rsid w:val="005A248D"/>
    <w:rsid w:val="005B4B51"/>
    <w:rsid w:val="005B7890"/>
    <w:rsid w:val="005C093C"/>
    <w:rsid w:val="005C177C"/>
    <w:rsid w:val="005C27B3"/>
    <w:rsid w:val="005C3EC6"/>
    <w:rsid w:val="005C420A"/>
    <w:rsid w:val="005C4FBE"/>
    <w:rsid w:val="005C7E74"/>
    <w:rsid w:val="005D415D"/>
    <w:rsid w:val="005D6D1C"/>
    <w:rsid w:val="005E246D"/>
    <w:rsid w:val="005E4E6A"/>
    <w:rsid w:val="005F504A"/>
    <w:rsid w:val="005F7335"/>
    <w:rsid w:val="005F77CF"/>
    <w:rsid w:val="00600611"/>
    <w:rsid w:val="006014D7"/>
    <w:rsid w:val="0060291D"/>
    <w:rsid w:val="0061162C"/>
    <w:rsid w:val="00616047"/>
    <w:rsid w:val="006172AF"/>
    <w:rsid w:val="0061790B"/>
    <w:rsid w:val="006179BB"/>
    <w:rsid w:val="0062372D"/>
    <w:rsid w:val="0063291A"/>
    <w:rsid w:val="0063366D"/>
    <w:rsid w:val="0063641E"/>
    <w:rsid w:val="0064144B"/>
    <w:rsid w:val="00643BF5"/>
    <w:rsid w:val="00645801"/>
    <w:rsid w:val="006546E4"/>
    <w:rsid w:val="0065766F"/>
    <w:rsid w:val="006636C3"/>
    <w:rsid w:val="00663C8D"/>
    <w:rsid w:val="00675BEE"/>
    <w:rsid w:val="00677B7C"/>
    <w:rsid w:val="00683FC5"/>
    <w:rsid w:val="00684A77"/>
    <w:rsid w:val="00685079"/>
    <w:rsid w:val="006853E6"/>
    <w:rsid w:val="00686572"/>
    <w:rsid w:val="0068779C"/>
    <w:rsid w:val="00690F4D"/>
    <w:rsid w:val="006A2F4C"/>
    <w:rsid w:val="006A5034"/>
    <w:rsid w:val="006A70A5"/>
    <w:rsid w:val="006B0925"/>
    <w:rsid w:val="006B0F1F"/>
    <w:rsid w:val="006B3715"/>
    <w:rsid w:val="006B37BC"/>
    <w:rsid w:val="006B446D"/>
    <w:rsid w:val="006B516B"/>
    <w:rsid w:val="006B64B4"/>
    <w:rsid w:val="006C03C9"/>
    <w:rsid w:val="006C71ED"/>
    <w:rsid w:val="006C7BA5"/>
    <w:rsid w:val="006D0136"/>
    <w:rsid w:val="006D0D00"/>
    <w:rsid w:val="006D43B1"/>
    <w:rsid w:val="006D7198"/>
    <w:rsid w:val="006E257F"/>
    <w:rsid w:val="006E28F5"/>
    <w:rsid w:val="006E53FE"/>
    <w:rsid w:val="006E5B0D"/>
    <w:rsid w:val="006E61E3"/>
    <w:rsid w:val="006E7AE0"/>
    <w:rsid w:val="006F120F"/>
    <w:rsid w:val="006F7D73"/>
    <w:rsid w:val="007003DC"/>
    <w:rsid w:val="007034F0"/>
    <w:rsid w:val="00706AFB"/>
    <w:rsid w:val="007171BA"/>
    <w:rsid w:val="0073172A"/>
    <w:rsid w:val="00734F2B"/>
    <w:rsid w:val="00736138"/>
    <w:rsid w:val="00743B70"/>
    <w:rsid w:val="00744CB1"/>
    <w:rsid w:val="00747E8B"/>
    <w:rsid w:val="00747F3F"/>
    <w:rsid w:val="0075344C"/>
    <w:rsid w:val="00756E23"/>
    <w:rsid w:val="00762DED"/>
    <w:rsid w:val="00763664"/>
    <w:rsid w:val="0076589A"/>
    <w:rsid w:val="00767659"/>
    <w:rsid w:val="0077172F"/>
    <w:rsid w:val="00772441"/>
    <w:rsid w:val="007745E5"/>
    <w:rsid w:val="0078371D"/>
    <w:rsid w:val="00792E13"/>
    <w:rsid w:val="00793665"/>
    <w:rsid w:val="00793F55"/>
    <w:rsid w:val="00795E83"/>
    <w:rsid w:val="007A2B69"/>
    <w:rsid w:val="007A3948"/>
    <w:rsid w:val="007C0095"/>
    <w:rsid w:val="007E25A8"/>
    <w:rsid w:val="007E54DD"/>
    <w:rsid w:val="007E677D"/>
    <w:rsid w:val="007F410F"/>
    <w:rsid w:val="007F61E0"/>
    <w:rsid w:val="007F7B2C"/>
    <w:rsid w:val="007F7B78"/>
    <w:rsid w:val="0080015B"/>
    <w:rsid w:val="00802CB2"/>
    <w:rsid w:val="008057F8"/>
    <w:rsid w:val="008061DD"/>
    <w:rsid w:val="00806307"/>
    <w:rsid w:val="00810DDA"/>
    <w:rsid w:val="00811370"/>
    <w:rsid w:val="00812431"/>
    <w:rsid w:val="00813CD8"/>
    <w:rsid w:val="00817AF6"/>
    <w:rsid w:val="00817C25"/>
    <w:rsid w:val="00822F72"/>
    <w:rsid w:val="008246F7"/>
    <w:rsid w:val="0082547F"/>
    <w:rsid w:val="00826238"/>
    <w:rsid w:val="00832D6B"/>
    <w:rsid w:val="00833510"/>
    <w:rsid w:val="008346F9"/>
    <w:rsid w:val="00835932"/>
    <w:rsid w:val="00836C98"/>
    <w:rsid w:val="00837166"/>
    <w:rsid w:val="008427FA"/>
    <w:rsid w:val="0084283B"/>
    <w:rsid w:val="0084573B"/>
    <w:rsid w:val="00847766"/>
    <w:rsid w:val="0085031F"/>
    <w:rsid w:val="008509DA"/>
    <w:rsid w:val="00850CFB"/>
    <w:rsid w:val="00851B88"/>
    <w:rsid w:val="00854688"/>
    <w:rsid w:val="00854855"/>
    <w:rsid w:val="00856BC5"/>
    <w:rsid w:val="00864411"/>
    <w:rsid w:val="00867993"/>
    <w:rsid w:val="00873528"/>
    <w:rsid w:val="00874349"/>
    <w:rsid w:val="00881EB4"/>
    <w:rsid w:val="00883213"/>
    <w:rsid w:val="00883BE4"/>
    <w:rsid w:val="00883F66"/>
    <w:rsid w:val="008846BD"/>
    <w:rsid w:val="00885172"/>
    <w:rsid w:val="00892F76"/>
    <w:rsid w:val="008A26F2"/>
    <w:rsid w:val="008A4CDB"/>
    <w:rsid w:val="008A5FA0"/>
    <w:rsid w:val="008A632E"/>
    <w:rsid w:val="008B0D1E"/>
    <w:rsid w:val="008B2075"/>
    <w:rsid w:val="008B2F4E"/>
    <w:rsid w:val="008B3733"/>
    <w:rsid w:val="008C236D"/>
    <w:rsid w:val="008C452E"/>
    <w:rsid w:val="008D08F9"/>
    <w:rsid w:val="008D3C90"/>
    <w:rsid w:val="008E0F41"/>
    <w:rsid w:val="008E347F"/>
    <w:rsid w:val="008E566F"/>
    <w:rsid w:val="008E7C38"/>
    <w:rsid w:val="008F16DA"/>
    <w:rsid w:val="008F47F8"/>
    <w:rsid w:val="009009A1"/>
    <w:rsid w:val="00905A34"/>
    <w:rsid w:val="00915492"/>
    <w:rsid w:val="00915C3B"/>
    <w:rsid w:val="009176BA"/>
    <w:rsid w:val="0092506A"/>
    <w:rsid w:val="009274D2"/>
    <w:rsid w:val="00931135"/>
    <w:rsid w:val="00934852"/>
    <w:rsid w:val="00935159"/>
    <w:rsid w:val="00942D2D"/>
    <w:rsid w:val="009451B7"/>
    <w:rsid w:val="009529FD"/>
    <w:rsid w:val="00952D6F"/>
    <w:rsid w:val="00954340"/>
    <w:rsid w:val="00957F0F"/>
    <w:rsid w:val="00963099"/>
    <w:rsid w:val="00973880"/>
    <w:rsid w:val="009834E0"/>
    <w:rsid w:val="009927C8"/>
    <w:rsid w:val="0099283B"/>
    <w:rsid w:val="00993396"/>
    <w:rsid w:val="009A1D7E"/>
    <w:rsid w:val="009A20A8"/>
    <w:rsid w:val="009A513E"/>
    <w:rsid w:val="009B0F18"/>
    <w:rsid w:val="009B1FD4"/>
    <w:rsid w:val="009C0837"/>
    <w:rsid w:val="009C11A4"/>
    <w:rsid w:val="009E044B"/>
    <w:rsid w:val="009E5D3A"/>
    <w:rsid w:val="009E5F1A"/>
    <w:rsid w:val="009E72E6"/>
    <w:rsid w:val="009F6125"/>
    <w:rsid w:val="009F648C"/>
    <w:rsid w:val="00A061BE"/>
    <w:rsid w:val="00A12F01"/>
    <w:rsid w:val="00A15FD0"/>
    <w:rsid w:val="00A2013F"/>
    <w:rsid w:val="00A22C3A"/>
    <w:rsid w:val="00A22C55"/>
    <w:rsid w:val="00A234B1"/>
    <w:rsid w:val="00A257C8"/>
    <w:rsid w:val="00A3231A"/>
    <w:rsid w:val="00A3430A"/>
    <w:rsid w:val="00A36005"/>
    <w:rsid w:val="00A363D2"/>
    <w:rsid w:val="00A36A8E"/>
    <w:rsid w:val="00A41196"/>
    <w:rsid w:val="00A42C8A"/>
    <w:rsid w:val="00A42ED6"/>
    <w:rsid w:val="00A44EE3"/>
    <w:rsid w:val="00A46C73"/>
    <w:rsid w:val="00A51DC8"/>
    <w:rsid w:val="00A527FD"/>
    <w:rsid w:val="00A54B35"/>
    <w:rsid w:val="00A569EA"/>
    <w:rsid w:val="00A609AB"/>
    <w:rsid w:val="00A661A6"/>
    <w:rsid w:val="00A730CF"/>
    <w:rsid w:val="00A73C31"/>
    <w:rsid w:val="00A74489"/>
    <w:rsid w:val="00A74621"/>
    <w:rsid w:val="00A7467A"/>
    <w:rsid w:val="00A82CA5"/>
    <w:rsid w:val="00A83AD5"/>
    <w:rsid w:val="00A861CB"/>
    <w:rsid w:val="00A86398"/>
    <w:rsid w:val="00A917A9"/>
    <w:rsid w:val="00AA1E87"/>
    <w:rsid w:val="00AA2A02"/>
    <w:rsid w:val="00AA48EE"/>
    <w:rsid w:val="00AB28BD"/>
    <w:rsid w:val="00AB69C2"/>
    <w:rsid w:val="00AC18B3"/>
    <w:rsid w:val="00AC76F1"/>
    <w:rsid w:val="00AD0AAD"/>
    <w:rsid w:val="00AD27B1"/>
    <w:rsid w:val="00AD2A7D"/>
    <w:rsid w:val="00AD2B9A"/>
    <w:rsid w:val="00AD390D"/>
    <w:rsid w:val="00AD712A"/>
    <w:rsid w:val="00AE1278"/>
    <w:rsid w:val="00AE2DBC"/>
    <w:rsid w:val="00AE520C"/>
    <w:rsid w:val="00AF086E"/>
    <w:rsid w:val="00AF0AFB"/>
    <w:rsid w:val="00AF3BC6"/>
    <w:rsid w:val="00AF76E4"/>
    <w:rsid w:val="00B0085A"/>
    <w:rsid w:val="00B02243"/>
    <w:rsid w:val="00B0265A"/>
    <w:rsid w:val="00B0595A"/>
    <w:rsid w:val="00B07667"/>
    <w:rsid w:val="00B147E7"/>
    <w:rsid w:val="00B150AC"/>
    <w:rsid w:val="00B22838"/>
    <w:rsid w:val="00B230B0"/>
    <w:rsid w:val="00B2433D"/>
    <w:rsid w:val="00B24431"/>
    <w:rsid w:val="00B2524B"/>
    <w:rsid w:val="00B26CB6"/>
    <w:rsid w:val="00B27560"/>
    <w:rsid w:val="00B345E9"/>
    <w:rsid w:val="00B3493C"/>
    <w:rsid w:val="00B34D30"/>
    <w:rsid w:val="00B367FC"/>
    <w:rsid w:val="00B435C5"/>
    <w:rsid w:val="00B45F14"/>
    <w:rsid w:val="00B46812"/>
    <w:rsid w:val="00B55337"/>
    <w:rsid w:val="00B57BF3"/>
    <w:rsid w:val="00B62100"/>
    <w:rsid w:val="00B636DB"/>
    <w:rsid w:val="00B63E9F"/>
    <w:rsid w:val="00B640EC"/>
    <w:rsid w:val="00B67192"/>
    <w:rsid w:val="00B74E88"/>
    <w:rsid w:val="00B754F8"/>
    <w:rsid w:val="00B76AC9"/>
    <w:rsid w:val="00B76E19"/>
    <w:rsid w:val="00B8447B"/>
    <w:rsid w:val="00B879AB"/>
    <w:rsid w:val="00BA1C7E"/>
    <w:rsid w:val="00BA28AB"/>
    <w:rsid w:val="00BA7D0D"/>
    <w:rsid w:val="00BB2EC2"/>
    <w:rsid w:val="00BB5291"/>
    <w:rsid w:val="00BB60D6"/>
    <w:rsid w:val="00BB64E5"/>
    <w:rsid w:val="00BB7621"/>
    <w:rsid w:val="00BC5619"/>
    <w:rsid w:val="00BC7795"/>
    <w:rsid w:val="00BC7C49"/>
    <w:rsid w:val="00BD1ED1"/>
    <w:rsid w:val="00BD2D92"/>
    <w:rsid w:val="00BE063D"/>
    <w:rsid w:val="00BE12D2"/>
    <w:rsid w:val="00BE174E"/>
    <w:rsid w:val="00BE4BB0"/>
    <w:rsid w:val="00BF1120"/>
    <w:rsid w:val="00BF19C2"/>
    <w:rsid w:val="00BF43C2"/>
    <w:rsid w:val="00C00A6B"/>
    <w:rsid w:val="00C01859"/>
    <w:rsid w:val="00C0227B"/>
    <w:rsid w:val="00C11577"/>
    <w:rsid w:val="00C25677"/>
    <w:rsid w:val="00C27B69"/>
    <w:rsid w:val="00C32F79"/>
    <w:rsid w:val="00C343FD"/>
    <w:rsid w:val="00C34DAD"/>
    <w:rsid w:val="00C40266"/>
    <w:rsid w:val="00C40AD8"/>
    <w:rsid w:val="00C41193"/>
    <w:rsid w:val="00C46AB4"/>
    <w:rsid w:val="00C539C3"/>
    <w:rsid w:val="00C54574"/>
    <w:rsid w:val="00C56F6E"/>
    <w:rsid w:val="00C57056"/>
    <w:rsid w:val="00C57EDE"/>
    <w:rsid w:val="00C60EEA"/>
    <w:rsid w:val="00C6216D"/>
    <w:rsid w:val="00C6392D"/>
    <w:rsid w:val="00C8019D"/>
    <w:rsid w:val="00C81D9E"/>
    <w:rsid w:val="00C8292E"/>
    <w:rsid w:val="00C850D2"/>
    <w:rsid w:val="00C86730"/>
    <w:rsid w:val="00C87CFB"/>
    <w:rsid w:val="00CA09D2"/>
    <w:rsid w:val="00CA1ADC"/>
    <w:rsid w:val="00CA3D0E"/>
    <w:rsid w:val="00CA638A"/>
    <w:rsid w:val="00CA6E81"/>
    <w:rsid w:val="00CB3D8A"/>
    <w:rsid w:val="00CB4FE6"/>
    <w:rsid w:val="00CB73F1"/>
    <w:rsid w:val="00CC1DE5"/>
    <w:rsid w:val="00CC3E98"/>
    <w:rsid w:val="00CC754D"/>
    <w:rsid w:val="00CC7658"/>
    <w:rsid w:val="00CD00C9"/>
    <w:rsid w:val="00CE351D"/>
    <w:rsid w:val="00CE38A9"/>
    <w:rsid w:val="00CE485A"/>
    <w:rsid w:val="00CE4ADB"/>
    <w:rsid w:val="00D07FB4"/>
    <w:rsid w:val="00D10629"/>
    <w:rsid w:val="00D164CD"/>
    <w:rsid w:val="00D22E43"/>
    <w:rsid w:val="00D24EC5"/>
    <w:rsid w:val="00D367AC"/>
    <w:rsid w:val="00D402B2"/>
    <w:rsid w:val="00D43619"/>
    <w:rsid w:val="00D44764"/>
    <w:rsid w:val="00D4557A"/>
    <w:rsid w:val="00D45C79"/>
    <w:rsid w:val="00D50A98"/>
    <w:rsid w:val="00D534BF"/>
    <w:rsid w:val="00D554C0"/>
    <w:rsid w:val="00D56068"/>
    <w:rsid w:val="00D56FB4"/>
    <w:rsid w:val="00D61463"/>
    <w:rsid w:val="00D62A7E"/>
    <w:rsid w:val="00D66992"/>
    <w:rsid w:val="00D6717C"/>
    <w:rsid w:val="00D720E8"/>
    <w:rsid w:val="00D74B11"/>
    <w:rsid w:val="00D75D1D"/>
    <w:rsid w:val="00D82DB9"/>
    <w:rsid w:val="00D85640"/>
    <w:rsid w:val="00D87667"/>
    <w:rsid w:val="00D87E77"/>
    <w:rsid w:val="00D925FD"/>
    <w:rsid w:val="00D93580"/>
    <w:rsid w:val="00D944FC"/>
    <w:rsid w:val="00D95C5A"/>
    <w:rsid w:val="00DA6B86"/>
    <w:rsid w:val="00DB278D"/>
    <w:rsid w:val="00DB31A4"/>
    <w:rsid w:val="00DB459E"/>
    <w:rsid w:val="00DC40AE"/>
    <w:rsid w:val="00DC45EA"/>
    <w:rsid w:val="00DC698A"/>
    <w:rsid w:val="00DD2D59"/>
    <w:rsid w:val="00DD605C"/>
    <w:rsid w:val="00DD62CA"/>
    <w:rsid w:val="00DE1319"/>
    <w:rsid w:val="00DE3971"/>
    <w:rsid w:val="00DE4DB0"/>
    <w:rsid w:val="00DE665C"/>
    <w:rsid w:val="00DE6DD7"/>
    <w:rsid w:val="00DF0E5B"/>
    <w:rsid w:val="00DF2A24"/>
    <w:rsid w:val="00DF600A"/>
    <w:rsid w:val="00E10E80"/>
    <w:rsid w:val="00E1286D"/>
    <w:rsid w:val="00E14024"/>
    <w:rsid w:val="00E33E3C"/>
    <w:rsid w:val="00E34D09"/>
    <w:rsid w:val="00E36191"/>
    <w:rsid w:val="00E44090"/>
    <w:rsid w:val="00E4614E"/>
    <w:rsid w:val="00E47436"/>
    <w:rsid w:val="00E51BBF"/>
    <w:rsid w:val="00E547B0"/>
    <w:rsid w:val="00E559FF"/>
    <w:rsid w:val="00E61B62"/>
    <w:rsid w:val="00E63C0E"/>
    <w:rsid w:val="00E65F89"/>
    <w:rsid w:val="00E65FFB"/>
    <w:rsid w:val="00E66729"/>
    <w:rsid w:val="00E70A1D"/>
    <w:rsid w:val="00E71DA0"/>
    <w:rsid w:val="00E7263A"/>
    <w:rsid w:val="00E80467"/>
    <w:rsid w:val="00E818C0"/>
    <w:rsid w:val="00E81B9C"/>
    <w:rsid w:val="00E8418A"/>
    <w:rsid w:val="00E90415"/>
    <w:rsid w:val="00EB5601"/>
    <w:rsid w:val="00EB60D4"/>
    <w:rsid w:val="00EB722E"/>
    <w:rsid w:val="00EC643F"/>
    <w:rsid w:val="00EC7257"/>
    <w:rsid w:val="00ED2C68"/>
    <w:rsid w:val="00ED2E06"/>
    <w:rsid w:val="00ED3492"/>
    <w:rsid w:val="00EE0254"/>
    <w:rsid w:val="00EE57CF"/>
    <w:rsid w:val="00EE693C"/>
    <w:rsid w:val="00EF71BF"/>
    <w:rsid w:val="00F01B71"/>
    <w:rsid w:val="00F02525"/>
    <w:rsid w:val="00F15C1D"/>
    <w:rsid w:val="00F17886"/>
    <w:rsid w:val="00F22968"/>
    <w:rsid w:val="00F25965"/>
    <w:rsid w:val="00F25A2B"/>
    <w:rsid w:val="00F30FAB"/>
    <w:rsid w:val="00F36FBE"/>
    <w:rsid w:val="00F43027"/>
    <w:rsid w:val="00F50E97"/>
    <w:rsid w:val="00F551CB"/>
    <w:rsid w:val="00F61640"/>
    <w:rsid w:val="00F678F0"/>
    <w:rsid w:val="00F70445"/>
    <w:rsid w:val="00F7579C"/>
    <w:rsid w:val="00F81878"/>
    <w:rsid w:val="00F8296E"/>
    <w:rsid w:val="00F905FA"/>
    <w:rsid w:val="00F92156"/>
    <w:rsid w:val="00F93919"/>
    <w:rsid w:val="00F96885"/>
    <w:rsid w:val="00FA5D46"/>
    <w:rsid w:val="00FA7D7D"/>
    <w:rsid w:val="00FB44C0"/>
    <w:rsid w:val="00FB487C"/>
    <w:rsid w:val="00FB7E10"/>
    <w:rsid w:val="00FD0658"/>
    <w:rsid w:val="00FF05DC"/>
    <w:rsid w:val="00FF0FBB"/>
    <w:rsid w:val="00FF2890"/>
    <w:rsid w:val="00FF33B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7F6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74455"/>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215B87"/>
    <w:rPr>
      <w:sz w:val="16"/>
      <w:szCs w:val="16"/>
    </w:rPr>
  </w:style>
  <w:style w:type="paragraph" w:styleId="CommentText">
    <w:name w:val="annotation text"/>
    <w:basedOn w:val="Normal"/>
    <w:link w:val="CommentTextChar"/>
    <w:uiPriority w:val="99"/>
    <w:unhideWhenUsed/>
    <w:rsid w:val="00215B87"/>
    <w:pPr>
      <w:spacing w:line="240" w:lineRule="auto"/>
    </w:pPr>
    <w:rPr>
      <w:sz w:val="20"/>
      <w:szCs w:val="20"/>
    </w:rPr>
  </w:style>
  <w:style w:type="character" w:customStyle="1" w:styleId="CommentTextChar">
    <w:name w:val="Comment Text Char"/>
    <w:basedOn w:val="DefaultParagraphFont"/>
    <w:link w:val="CommentText"/>
    <w:uiPriority w:val="99"/>
    <w:rsid w:val="00215B87"/>
    <w:rPr>
      <w:sz w:val="20"/>
      <w:szCs w:val="20"/>
    </w:rPr>
  </w:style>
  <w:style w:type="paragraph" w:styleId="CommentSubject">
    <w:name w:val="annotation subject"/>
    <w:basedOn w:val="CommentText"/>
    <w:next w:val="CommentText"/>
    <w:link w:val="CommentSubjectChar"/>
    <w:uiPriority w:val="99"/>
    <w:semiHidden/>
    <w:unhideWhenUsed/>
    <w:rsid w:val="00215B87"/>
    <w:rPr>
      <w:b/>
      <w:bCs/>
    </w:rPr>
  </w:style>
  <w:style w:type="character" w:customStyle="1" w:styleId="CommentSubjectChar">
    <w:name w:val="Comment Subject Char"/>
    <w:basedOn w:val="CommentTextChar"/>
    <w:link w:val="CommentSubject"/>
    <w:uiPriority w:val="99"/>
    <w:semiHidden/>
    <w:rsid w:val="00215B87"/>
    <w:rPr>
      <w:b/>
      <w:bCs/>
      <w:sz w:val="20"/>
      <w:szCs w:val="20"/>
    </w:rPr>
  </w:style>
  <w:style w:type="paragraph" w:styleId="BalloonText">
    <w:name w:val="Balloon Text"/>
    <w:basedOn w:val="Normal"/>
    <w:link w:val="BalloonTextChar"/>
    <w:uiPriority w:val="99"/>
    <w:semiHidden/>
    <w:unhideWhenUsed/>
    <w:rsid w:val="00215B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5B87"/>
    <w:rPr>
      <w:rFonts w:ascii="Tahoma" w:hAnsi="Tahoma" w:cs="Tahoma"/>
      <w:sz w:val="16"/>
      <w:szCs w:val="16"/>
    </w:rPr>
  </w:style>
  <w:style w:type="paragraph" w:styleId="ListParagraph">
    <w:name w:val="List Paragraph"/>
    <w:basedOn w:val="Normal"/>
    <w:uiPriority w:val="34"/>
    <w:qFormat/>
    <w:rsid w:val="00973880"/>
    <w:pPr>
      <w:ind w:left="720"/>
      <w:contextualSpacing/>
    </w:pPr>
  </w:style>
  <w:style w:type="character" w:styleId="Hyperlink">
    <w:name w:val="Hyperlink"/>
    <w:basedOn w:val="DefaultParagraphFont"/>
    <w:uiPriority w:val="99"/>
    <w:rsid w:val="007745E5"/>
    <w:rPr>
      <w:rFonts w:cs="Times New Roman"/>
      <w:color w:val="0000FF"/>
      <w:u w:val="single"/>
    </w:rPr>
  </w:style>
  <w:style w:type="paragraph" w:customStyle="1" w:styleId="Default">
    <w:name w:val="Default"/>
    <w:rsid w:val="007171BA"/>
    <w:pPr>
      <w:autoSpaceDE w:val="0"/>
      <w:autoSpaceDN w:val="0"/>
      <w:adjustRightInd w:val="0"/>
      <w:spacing w:after="0" w:line="240" w:lineRule="auto"/>
    </w:pPr>
    <w:rPr>
      <w:rFonts w:ascii="Minion Pro" w:hAnsi="Minion Pro" w:cs="Minion Pro"/>
      <w:color w:val="000000"/>
      <w:sz w:val="24"/>
      <w:szCs w:val="24"/>
    </w:rPr>
  </w:style>
  <w:style w:type="paragraph" w:customStyle="1" w:styleId="Pa6">
    <w:name w:val="Pa6"/>
    <w:basedOn w:val="Default"/>
    <w:next w:val="Default"/>
    <w:uiPriority w:val="99"/>
    <w:rsid w:val="007171BA"/>
    <w:pPr>
      <w:spacing w:line="221" w:lineRule="atLeast"/>
    </w:pPr>
    <w:rPr>
      <w:rFonts w:cstheme="minorBidi"/>
      <w:color w:val="auto"/>
    </w:rPr>
  </w:style>
  <w:style w:type="table" w:styleId="TableGrid">
    <w:name w:val="Table Grid"/>
    <w:basedOn w:val="TableNormal"/>
    <w:uiPriority w:val="59"/>
    <w:rsid w:val="00361F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127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2792"/>
  </w:style>
  <w:style w:type="paragraph" w:styleId="Footer">
    <w:name w:val="footer"/>
    <w:basedOn w:val="Normal"/>
    <w:link w:val="FooterChar"/>
    <w:uiPriority w:val="99"/>
    <w:unhideWhenUsed/>
    <w:rsid w:val="001127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2792"/>
  </w:style>
  <w:style w:type="paragraph" w:customStyle="1" w:styleId="Pa1">
    <w:name w:val="Pa1"/>
    <w:basedOn w:val="Default"/>
    <w:next w:val="Default"/>
    <w:uiPriority w:val="99"/>
    <w:rsid w:val="003D00DD"/>
    <w:pPr>
      <w:spacing w:line="241" w:lineRule="atLeast"/>
    </w:pPr>
    <w:rPr>
      <w:rFonts w:ascii="Helvetica CY Bold" w:hAnsi="Helvetica CY Bold" w:cstheme="minorBidi"/>
      <w:color w:val="auto"/>
    </w:rPr>
  </w:style>
  <w:style w:type="paragraph" w:customStyle="1" w:styleId="Pa5">
    <w:name w:val="Pa5"/>
    <w:basedOn w:val="Default"/>
    <w:next w:val="Default"/>
    <w:uiPriority w:val="99"/>
    <w:rsid w:val="003D00DD"/>
    <w:pPr>
      <w:spacing w:line="221" w:lineRule="atLeast"/>
    </w:pPr>
    <w:rPr>
      <w:rFonts w:ascii="Helvetica CY Bold" w:hAnsi="Helvetica CY Bold" w:cstheme="minorBidi"/>
      <w:color w:val="auto"/>
    </w:rPr>
  </w:style>
  <w:style w:type="character" w:customStyle="1" w:styleId="apple-converted-space">
    <w:name w:val="apple-converted-space"/>
    <w:basedOn w:val="DefaultParagraphFont"/>
    <w:rsid w:val="00135CEA"/>
  </w:style>
  <w:style w:type="character" w:styleId="Strong">
    <w:name w:val="Strong"/>
    <w:basedOn w:val="DefaultParagraphFont"/>
    <w:uiPriority w:val="22"/>
    <w:qFormat/>
    <w:rsid w:val="00135CEA"/>
    <w:rPr>
      <w:b/>
      <w:bCs/>
    </w:rPr>
  </w:style>
  <w:style w:type="character" w:styleId="FollowedHyperlink">
    <w:name w:val="FollowedHyperlink"/>
    <w:basedOn w:val="DefaultParagraphFont"/>
    <w:uiPriority w:val="99"/>
    <w:semiHidden/>
    <w:unhideWhenUsed/>
    <w:rsid w:val="009C0837"/>
    <w:rPr>
      <w:color w:val="800080" w:themeColor="followedHyperlink"/>
      <w:u w:val="single"/>
    </w:rPr>
  </w:style>
  <w:style w:type="character" w:styleId="IntenseReference">
    <w:name w:val="Intense Reference"/>
    <w:basedOn w:val="DefaultParagraphFont"/>
    <w:uiPriority w:val="32"/>
    <w:qFormat/>
    <w:rsid w:val="00C32F79"/>
    <w:rPr>
      <w:b/>
      <w:bCs/>
      <w:smallCaps/>
      <w:color w:val="C0504D" w:themeColor="accent2"/>
      <w:spacing w:val="5"/>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74455"/>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215B87"/>
    <w:rPr>
      <w:sz w:val="16"/>
      <w:szCs w:val="16"/>
    </w:rPr>
  </w:style>
  <w:style w:type="paragraph" w:styleId="CommentText">
    <w:name w:val="annotation text"/>
    <w:basedOn w:val="Normal"/>
    <w:link w:val="CommentTextChar"/>
    <w:uiPriority w:val="99"/>
    <w:unhideWhenUsed/>
    <w:rsid w:val="00215B87"/>
    <w:pPr>
      <w:spacing w:line="240" w:lineRule="auto"/>
    </w:pPr>
    <w:rPr>
      <w:sz w:val="20"/>
      <w:szCs w:val="20"/>
    </w:rPr>
  </w:style>
  <w:style w:type="character" w:customStyle="1" w:styleId="CommentTextChar">
    <w:name w:val="Comment Text Char"/>
    <w:basedOn w:val="DefaultParagraphFont"/>
    <w:link w:val="CommentText"/>
    <w:uiPriority w:val="99"/>
    <w:rsid w:val="00215B87"/>
    <w:rPr>
      <w:sz w:val="20"/>
      <w:szCs w:val="20"/>
    </w:rPr>
  </w:style>
  <w:style w:type="paragraph" w:styleId="CommentSubject">
    <w:name w:val="annotation subject"/>
    <w:basedOn w:val="CommentText"/>
    <w:next w:val="CommentText"/>
    <w:link w:val="CommentSubjectChar"/>
    <w:uiPriority w:val="99"/>
    <w:semiHidden/>
    <w:unhideWhenUsed/>
    <w:rsid w:val="00215B87"/>
    <w:rPr>
      <w:b/>
      <w:bCs/>
    </w:rPr>
  </w:style>
  <w:style w:type="character" w:customStyle="1" w:styleId="CommentSubjectChar">
    <w:name w:val="Comment Subject Char"/>
    <w:basedOn w:val="CommentTextChar"/>
    <w:link w:val="CommentSubject"/>
    <w:uiPriority w:val="99"/>
    <w:semiHidden/>
    <w:rsid w:val="00215B87"/>
    <w:rPr>
      <w:b/>
      <w:bCs/>
      <w:sz w:val="20"/>
      <w:szCs w:val="20"/>
    </w:rPr>
  </w:style>
  <w:style w:type="paragraph" w:styleId="BalloonText">
    <w:name w:val="Balloon Text"/>
    <w:basedOn w:val="Normal"/>
    <w:link w:val="BalloonTextChar"/>
    <w:uiPriority w:val="99"/>
    <w:semiHidden/>
    <w:unhideWhenUsed/>
    <w:rsid w:val="00215B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5B87"/>
    <w:rPr>
      <w:rFonts w:ascii="Tahoma" w:hAnsi="Tahoma" w:cs="Tahoma"/>
      <w:sz w:val="16"/>
      <w:szCs w:val="16"/>
    </w:rPr>
  </w:style>
  <w:style w:type="paragraph" w:styleId="ListParagraph">
    <w:name w:val="List Paragraph"/>
    <w:basedOn w:val="Normal"/>
    <w:uiPriority w:val="34"/>
    <w:qFormat/>
    <w:rsid w:val="00973880"/>
    <w:pPr>
      <w:ind w:left="720"/>
      <w:contextualSpacing/>
    </w:pPr>
  </w:style>
  <w:style w:type="character" w:styleId="Hyperlink">
    <w:name w:val="Hyperlink"/>
    <w:basedOn w:val="DefaultParagraphFont"/>
    <w:uiPriority w:val="99"/>
    <w:rsid w:val="007745E5"/>
    <w:rPr>
      <w:rFonts w:cs="Times New Roman"/>
      <w:color w:val="0000FF"/>
      <w:u w:val="single"/>
    </w:rPr>
  </w:style>
  <w:style w:type="paragraph" w:customStyle="1" w:styleId="Default">
    <w:name w:val="Default"/>
    <w:rsid w:val="007171BA"/>
    <w:pPr>
      <w:autoSpaceDE w:val="0"/>
      <w:autoSpaceDN w:val="0"/>
      <w:adjustRightInd w:val="0"/>
      <w:spacing w:after="0" w:line="240" w:lineRule="auto"/>
    </w:pPr>
    <w:rPr>
      <w:rFonts w:ascii="Minion Pro" w:hAnsi="Minion Pro" w:cs="Minion Pro"/>
      <w:color w:val="000000"/>
      <w:sz w:val="24"/>
      <w:szCs w:val="24"/>
    </w:rPr>
  </w:style>
  <w:style w:type="paragraph" w:customStyle="1" w:styleId="Pa6">
    <w:name w:val="Pa6"/>
    <w:basedOn w:val="Default"/>
    <w:next w:val="Default"/>
    <w:uiPriority w:val="99"/>
    <w:rsid w:val="007171BA"/>
    <w:pPr>
      <w:spacing w:line="221" w:lineRule="atLeast"/>
    </w:pPr>
    <w:rPr>
      <w:rFonts w:cstheme="minorBidi"/>
      <w:color w:val="auto"/>
    </w:rPr>
  </w:style>
  <w:style w:type="table" w:styleId="TableGrid">
    <w:name w:val="Table Grid"/>
    <w:basedOn w:val="TableNormal"/>
    <w:uiPriority w:val="59"/>
    <w:rsid w:val="00361F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127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2792"/>
  </w:style>
  <w:style w:type="paragraph" w:styleId="Footer">
    <w:name w:val="footer"/>
    <w:basedOn w:val="Normal"/>
    <w:link w:val="FooterChar"/>
    <w:uiPriority w:val="99"/>
    <w:unhideWhenUsed/>
    <w:rsid w:val="001127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2792"/>
  </w:style>
  <w:style w:type="paragraph" w:customStyle="1" w:styleId="Pa1">
    <w:name w:val="Pa1"/>
    <w:basedOn w:val="Default"/>
    <w:next w:val="Default"/>
    <w:uiPriority w:val="99"/>
    <w:rsid w:val="003D00DD"/>
    <w:pPr>
      <w:spacing w:line="241" w:lineRule="atLeast"/>
    </w:pPr>
    <w:rPr>
      <w:rFonts w:ascii="Helvetica CY Bold" w:hAnsi="Helvetica CY Bold" w:cstheme="minorBidi"/>
      <w:color w:val="auto"/>
    </w:rPr>
  </w:style>
  <w:style w:type="paragraph" w:customStyle="1" w:styleId="Pa5">
    <w:name w:val="Pa5"/>
    <w:basedOn w:val="Default"/>
    <w:next w:val="Default"/>
    <w:uiPriority w:val="99"/>
    <w:rsid w:val="003D00DD"/>
    <w:pPr>
      <w:spacing w:line="221" w:lineRule="atLeast"/>
    </w:pPr>
    <w:rPr>
      <w:rFonts w:ascii="Helvetica CY Bold" w:hAnsi="Helvetica CY Bold" w:cstheme="minorBidi"/>
      <w:color w:val="auto"/>
    </w:rPr>
  </w:style>
  <w:style w:type="character" w:customStyle="1" w:styleId="apple-converted-space">
    <w:name w:val="apple-converted-space"/>
    <w:basedOn w:val="DefaultParagraphFont"/>
    <w:rsid w:val="00135CEA"/>
  </w:style>
  <w:style w:type="character" w:styleId="Strong">
    <w:name w:val="Strong"/>
    <w:basedOn w:val="DefaultParagraphFont"/>
    <w:uiPriority w:val="22"/>
    <w:qFormat/>
    <w:rsid w:val="00135CEA"/>
    <w:rPr>
      <w:b/>
      <w:bCs/>
    </w:rPr>
  </w:style>
  <w:style w:type="character" w:styleId="FollowedHyperlink">
    <w:name w:val="FollowedHyperlink"/>
    <w:basedOn w:val="DefaultParagraphFont"/>
    <w:uiPriority w:val="99"/>
    <w:semiHidden/>
    <w:unhideWhenUsed/>
    <w:rsid w:val="009C0837"/>
    <w:rPr>
      <w:color w:val="800080" w:themeColor="followedHyperlink"/>
      <w:u w:val="single"/>
    </w:rPr>
  </w:style>
  <w:style w:type="character" w:styleId="IntenseReference">
    <w:name w:val="Intense Reference"/>
    <w:basedOn w:val="DefaultParagraphFont"/>
    <w:uiPriority w:val="32"/>
    <w:qFormat/>
    <w:rsid w:val="00C32F79"/>
    <w:rPr>
      <w:b/>
      <w:bCs/>
      <w:smallCaps/>
      <w:color w:val="C0504D" w:themeColor="accent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18889">
      <w:bodyDiv w:val="1"/>
      <w:marLeft w:val="0"/>
      <w:marRight w:val="0"/>
      <w:marTop w:val="0"/>
      <w:marBottom w:val="0"/>
      <w:divBdr>
        <w:top w:val="none" w:sz="0" w:space="0" w:color="auto"/>
        <w:left w:val="none" w:sz="0" w:space="0" w:color="auto"/>
        <w:bottom w:val="none" w:sz="0" w:space="0" w:color="auto"/>
        <w:right w:val="none" w:sz="0" w:space="0" w:color="auto"/>
      </w:divBdr>
    </w:div>
    <w:div w:id="101539597">
      <w:bodyDiv w:val="1"/>
      <w:marLeft w:val="0"/>
      <w:marRight w:val="0"/>
      <w:marTop w:val="0"/>
      <w:marBottom w:val="0"/>
      <w:divBdr>
        <w:top w:val="none" w:sz="0" w:space="0" w:color="auto"/>
        <w:left w:val="none" w:sz="0" w:space="0" w:color="auto"/>
        <w:bottom w:val="none" w:sz="0" w:space="0" w:color="auto"/>
        <w:right w:val="none" w:sz="0" w:space="0" w:color="auto"/>
      </w:divBdr>
    </w:div>
    <w:div w:id="145437505">
      <w:bodyDiv w:val="1"/>
      <w:marLeft w:val="0"/>
      <w:marRight w:val="0"/>
      <w:marTop w:val="0"/>
      <w:marBottom w:val="0"/>
      <w:divBdr>
        <w:top w:val="none" w:sz="0" w:space="0" w:color="auto"/>
        <w:left w:val="none" w:sz="0" w:space="0" w:color="auto"/>
        <w:bottom w:val="none" w:sz="0" w:space="0" w:color="auto"/>
        <w:right w:val="none" w:sz="0" w:space="0" w:color="auto"/>
      </w:divBdr>
      <w:divsChild>
        <w:div w:id="835459604">
          <w:marLeft w:val="547"/>
          <w:marRight w:val="0"/>
          <w:marTop w:val="82"/>
          <w:marBottom w:val="0"/>
          <w:divBdr>
            <w:top w:val="none" w:sz="0" w:space="0" w:color="auto"/>
            <w:left w:val="none" w:sz="0" w:space="0" w:color="auto"/>
            <w:bottom w:val="none" w:sz="0" w:space="0" w:color="auto"/>
            <w:right w:val="none" w:sz="0" w:space="0" w:color="auto"/>
          </w:divBdr>
        </w:div>
      </w:divsChild>
    </w:div>
    <w:div w:id="161288029">
      <w:bodyDiv w:val="1"/>
      <w:marLeft w:val="0"/>
      <w:marRight w:val="0"/>
      <w:marTop w:val="0"/>
      <w:marBottom w:val="0"/>
      <w:divBdr>
        <w:top w:val="none" w:sz="0" w:space="0" w:color="auto"/>
        <w:left w:val="none" w:sz="0" w:space="0" w:color="auto"/>
        <w:bottom w:val="none" w:sz="0" w:space="0" w:color="auto"/>
        <w:right w:val="none" w:sz="0" w:space="0" w:color="auto"/>
      </w:divBdr>
      <w:divsChild>
        <w:div w:id="1306355310">
          <w:marLeft w:val="907"/>
          <w:marRight w:val="0"/>
          <w:marTop w:val="82"/>
          <w:marBottom w:val="0"/>
          <w:divBdr>
            <w:top w:val="none" w:sz="0" w:space="0" w:color="auto"/>
            <w:left w:val="none" w:sz="0" w:space="0" w:color="auto"/>
            <w:bottom w:val="none" w:sz="0" w:space="0" w:color="auto"/>
            <w:right w:val="none" w:sz="0" w:space="0" w:color="auto"/>
          </w:divBdr>
        </w:div>
        <w:div w:id="1051267727">
          <w:marLeft w:val="1339"/>
          <w:marRight w:val="0"/>
          <w:marTop w:val="77"/>
          <w:marBottom w:val="0"/>
          <w:divBdr>
            <w:top w:val="none" w:sz="0" w:space="0" w:color="auto"/>
            <w:left w:val="none" w:sz="0" w:space="0" w:color="auto"/>
            <w:bottom w:val="none" w:sz="0" w:space="0" w:color="auto"/>
            <w:right w:val="none" w:sz="0" w:space="0" w:color="auto"/>
          </w:divBdr>
        </w:div>
        <w:div w:id="1338538280">
          <w:marLeft w:val="1339"/>
          <w:marRight w:val="0"/>
          <w:marTop w:val="77"/>
          <w:marBottom w:val="0"/>
          <w:divBdr>
            <w:top w:val="none" w:sz="0" w:space="0" w:color="auto"/>
            <w:left w:val="none" w:sz="0" w:space="0" w:color="auto"/>
            <w:bottom w:val="none" w:sz="0" w:space="0" w:color="auto"/>
            <w:right w:val="none" w:sz="0" w:space="0" w:color="auto"/>
          </w:divBdr>
        </w:div>
        <w:div w:id="1639412997">
          <w:marLeft w:val="907"/>
          <w:marRight w:val="0"/>
          <w:marTop w:val="82"/>
          <w:marBottom w:val="0"/>
          <w:divBdr>
            <w:top w:val="none" w:sz="0" w:space="0" w:color="auto"/>
            <w:left w:val="none" w:sz="0" w:space="0" w:color="auto"/>
            <w:bottom w:val="none" w:sz="0" w:space="0" w:color="auto"/>
            <w:right w:val="none" w:sz="0" w:space="0" w:color="auto"/>
          </w:divBdr>
        </w:div>
        <w:div w:id="989284334">
          <w:marLeft w:val="1339"/>
          <w:marRight w:val="0"/>
          <w:marTop w:val="77"/>
          <w:marBottom w:val="0"/>
          <w:divBdr>
            <w:top w:val="none" w:sz="0" w:space="0" w:color="auto"/>
            <w:left w:val="none" w:sz="0" w:space="0" w:color="auto"/>
            <w:bottom w:val="none" w:sz="0" w:space="0" w:color="auto"/>
            <w:right w:val="none" w:sz="0" w:space="0" w:color="auto"/>
          </w:divBdr>
        </w:div>
      </w:divsChild>
    </w:div>
    <w:div w:id="235868150">
      <w:bodyDiv w:val="1"/>
      <w:marLeft w:val="0"/>
      <w:marRight w:val="0"/>
      <w:marTop w:val="0"/>
      <w:marBottom w:val="0"/>
      <w:divBdr>
        <w:top w:val="none" w:sz="0" w:space="0" w:color="auto"/>
        <w:left w:val="none" w:sz="0" w:space="0" w:color="auto"/>
        <w:bottom w:val="none" w:sz="0" w:space="0" w:color="auto"/>
        <w:right w:val="none" w:sz="0" w:space="0" w:color="auto"/>
      </w:divBdr>
    </w:div>
    <w:div w:id="294220302">
      <w:bodyDiv w:val="1"/>
      <w:marLeft w:val="0"/>
      <w:marRight w:val="0"/>
      <w:marTop w:val="0"/>
      <w:marBottom w:val="0"/>
      <w:divBdr>
        <w:top w:val="none" w:sz="0" w:space="0" w:color="auto"/>
        <w:left w:val="none" w:sz="0" w:space="0" w:color="auto"/>
        <w:bottom w:val="none" w:sz="0" w:space="0" w:color="auto"/>
        <w:right w:val="none" w:sz="0" w:space="0" w:color="auto"/>
      </w:divBdr>
    </w:div>
    <w:div w:id="313873160">
      <w:bodyDiv w:val="1"/>
      <w:marLeft w:val="0"/>
      <w:marRight w:val="0"/>
      <w:marTop w:val="0"/>
      <w:marBottom w:val="0"/>
      <w:divBdr>
        <w:top w:val="none" w:sz="0" w:space="0" w:color="auto"/>
        <w:left w:val="none" w:sz="0" w:space="0" w:color="auto"/>
        <w:bottom w:val="none" w:sz="0" w:space="0" w:color="auto"/>
        <w:right w:val="none" w:sz="0" w:space="0" w:color="auto"/>
      </w:divBdr>
      <w:divsChild>
        <w:div w:id="1289582849">
          <w:marLeft w:val="634"/>
          <w:marRight w:val="0"/>
          <w:marTop w:val="82"/>
          <w:marBottom w:val="0"/>
          <w:divBdr>
            <w:top w:val="none" w:sz="0" w:space="0" w:color="auto"/>
            <w:left w:val="none" w:sz="0" w:space="0" w:color="auto"/>
            <w:bottom w:val="none" w:sz="0" w:space="0" w:color="auto"/>
            <w:right w:val="none" w:sz="0" w:space="0" w:color="auto"/>
          </w:divBdr>
        </w:div>
        <w:div w:id="531070745">
          <w:marLeft w:val="634"/>
          <w:marRight w:val="0"/>
          <w:marTop w:val="82"/>
          <w:marBottom w:val="0"/>
          <w:divBdr>
            <w:top w:val="none" w:sz="0" w:space="0" w:color="auto"/>
            <w:left w:val="none" w:sz="0" w:space="0" w:color="auto"/>
            <w:bottom w:val="none" w:sz="0" w:space="0" w:color="auto"/>
            <w:right w:val="none" w:sz="0" w:space="0" w:color="auto"/>
          </w:divBdr>
        </w:div>
      </w:divsChild>
    </w:div>
    <w:div w:id="315958621">
      <w:bodyDiv w:val="1"/>
      <w:marLeft w:val="0"/>
      <w:marRight w:val="0"/>
      <w:marTop w:val="0"/>
      <w:marBottom w:val="0"/>
      <w:divBdr>
        <w:top w:val="none" w:sz="0" w:space="0" w:color="auto"/>
        <w:left w:val="none" w:sz="0" w:space="0" w:color="auto"/>
        <w:bottom w:val="none" w:sz="0" w:space="0" w:color="auto"/>
        <w:right w:val="none" w:sz="0" w:space="0" w:color="auto"/>
      </w:divBdr>
    </w:div>
    <w:div w:id="437600605">
      <w:bodyDiv w:val="1"/>
      <w:marLeft w:val="0"/>
      <w:marRight w:val="0"/>
      <w:marTop w:val="0"/>
      <w:marBottom w:val="0"/>
      <w:divBdr>
        <w:top w:val="none" w:sz="0" w:space="0" w:color="auto"/>
        <w:left w:val="none" w:sz="0" w:space="0" w:color="auto"/>
        <w:bottom w:val="none" w:sz="0" w:space="0" w:color="auto"/>
        <w:right w:val="none" w:sz="0" w:space="0" w:color="auto"/>
      </w:divBdr>
    </w:div>
    <w:div w:id="537858949">
      <w:bodyDiv w:val="1"/>
      <w:marLeft w:val="0"/>
      <w:marRight w:val="0"/>
      <w:marTop w:val="0"/>
      <w:marBottom w:val="0"/>
      <w:divBdr>
        <w:top w:val="none" w:sz="0" w:space="0" w:color="auto"/>
        <w:left w:val="none" w:sz="0" w:space="0" w:color="auto"/>
        <w:bottom w:val="none" w:sz="0" w:space="0" w:color="auto"/>
        <w:right w:val="none" w:sz="0" w:space="0" w:color="auto"/>
      </w:divBdr>
    </w:div>
    <w:div w:id="544030843">
      <w:bodyDiv w:val="1"/>
      <w:marLeft w:val="0"/>
      <w:marRight w:val="0"/>
      <w:marTop w:val="0"/>
      <w:marBottom w:val="0"/>
      <w:divBdr>
        <w:top w:val="none" w:sz="0" w:space="0" w:color="auto"/>
        <w:left w:val="none" w:sz="0" w:space="0" w:color="auto"/>
        <w:bottom w:val="none" w:sz="0" w:space="0" w:color="auto"/>
        <w:right w:val="none" w:sz="0" w:space="0" w:color="auto"/>
      </w:divBdr>
      <w:divsChild>
        <w:div w:id="1779638725">
          <w:marLeft w:val="0"/>
          <w:marRight w:val="0"/>
          <w:marTop w:val="0"/>
          <w:marBottom w:val="0"/>
          <w:divBdr>
            <w:top w:val="none" w:sz="0" w:space="0" w:color="auto"/>
            <w:left w:val="none" w:sz="0" w:space="0" w:color="auto"/>
            <w:bottom w:val="none" w:sz="0" w:space="0" w:color="auto"/>
            <w:right w:val="none" w:sz="0" w:space="0" w:color="auto"/>
          </w:divBdr>
          <w:divsChild>
            <w:div w:id="405804523">
              <w:marLeft w:val="0"/>
              <w:marRight w:val="0"/>
              <w:marTop w:val="0"/>
              <w:marBottom w:val="0"/>
              <w:divBdr>
                <w:top w:val="none" w:sz="0" w:space="0" w:color="auto"/>
                <w:left w:val="none" w:sz="0" w:space="0" w:color="auto"/>
                <w:bottom w:val="none" w:sz="0" w:space="0" w:color="auto"/>
                <w:right w:val="none" w:sz="0" w:space="0" w:color="auto"/>
              </w:divBdr>
              <w:divsChild>
                <w:div w:id="59290584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843163">
      <w:bodyDiv w:val="1"/>
      <w:marLeft w:val="0"/>
      <w:marRight w:val="0"/>
      <w:marTop w:val="0"/>
      <w:marBottom w:val="0"/>
      <w:divBdr>
        <w:top w:val="none" w:sz="0" w:space="0" w:color="auto"/>
        <w:left w:val="none" w:sz="0" w:space="0" w:color="auto"/>
        <w:bottom w:val="none" w:sz="0" w:space="0" w:color="auto"/>
        <w:right w:val="none" w:sz="0" w:space="0" w:color="auto"/>
      </w:divBdr>
    </w:div>
    <w:div w:id="666329577">
      <w:bodyDiv w:val="1"/>
      <w:marLeft w:val="0"/>
      <w:marRight w:val="0"/>
      <w:marTop w:val="0"/>
      <w:marBottom w:val="0"/>
      <w:divBdr>
        <w:top w:val="none" w:sz="0" w:space="0" w:color="auto"/>
        <w:left w:val="none" w:sz="0" w:space="0" w:color="auto"/>
        <w:bottom w:val="none" w:sz="0" w:space="0" w:color="auto"/>
        <w:right w:val="none" w:sz="0" w:space="0" w:color="auto"/>
      </w:divBdr>
    </w:div>
    <w:div w:id="728920147">
      <w:bodyDiv w:val="1"/>
      <w:marLeft w:val="0"/>
      <w:marRight w:val="0"/>
      <w:marTop w:val="0"/>
      <w:marBottom w:val="0"/>
      <w:divBdr>
        <w:top w:val="none" w:sz="0" w:space="0" w:color="auto"/>
        <w:left w:val="none" w:sz="0" w:space="0" w:color="auto"/>
        <w:bottom w:val="none" w:sz="0" w:space="0" w:color="auto"/>
        <w:right w:val="none" w:sz="0" w:space="0" w:color="auto"/>
      </w:divBdr>
    </w:div>
    <w:div w:id="855851118">
      <w:bodyDiv w:val="1"/>
      <w:marLeft w:val="0"/>
      <w:marRight w:val="0"/>
      <w:marTop w:val="0"/>
      <w:marBottom w:val="0"/>
      <w:divBdr>
        <w:top w:val="none" w:sz="0" w:space="0" w:color="auto"/>
        <w:left w:val="none" w:sz="0" w:space="0" w:color="auto"/>
        <w:bottom w:val="none" w:sz="0" w:space="0" w:color="auto"/>
        <w:right w:val="none" w:sz="0" w:space="0" w:color="auto"/>
      </w:divBdr>
      <w:divsChild>
        <w:div w:id="1806269780">
          <w:marLeft w:val="907"/>
          <w:marRight w:val="0"/>
          <w:marTop w:val="77"/>
          <w:marBottom w:val="0"/>
          <w:divBdr>
            <w:top w:val="none" w:sz="0" w:space="0" w:color="auto"/>
            <w:left w:val="none" w:sz="0" w:space="0" w:color="auto"/>
            <w:bottom w:val="none" w:sz="0" w:space="0" w:color="auto"/>
            <w:right w:val="none" w:sz="0" w:space="0" w:color="auto"/>
          </w:divBdr>
        </w:div>
        <w:div w:id="343214086">
          <w:marLeft w:val="907"/>
          <w:marRight w:val="0"/>
          <w:marTop w:val="77"/>
          <w:marBottom w:val="0"/>
          <w:divBdr>
            <w:top w:val="none" w:sz="0" w:space="0" w:color="auto"/>
            <w:left w:val="none" w:sz="0" w:space="0" w:color="auto"/>
            <w:bottom w:val="none" w:sz="0" w:space="0" w:color="auto"/>
            <w:right w:val="none" w:sz="0" w:space="0" w:color="auto"/>
          </w:divBdr>
        </w:div>
        <w:div w:id="1912697346">
          <w:marLeft w:val="1339"/>
          <w:marRight w:val="0"/>
          <w:marTop w:val="72"/>
          <w:marBottom w:val="0"/>
          <w:divBdr>
            <w:top w:val="none" w:sz="0" w:space="0" w:color="auto"/>
            <w:left w:val="none" w:sz="0" w:space="0" w:color="auto"/>
            <w:bottom w:val="none" w:sz="0" w:space="0" w:color="auto"/>
            <w:right w:val="none" w:sz="0" w:space="0" w:color="auto"/>
          </w:divBdr>
        </w:div>
        <w:div w:id="2108302462">
          <w:marLeft w:val="1339"/>
          <w:marRight w:val="0"/>
          <w:marTop w:val="72"/>
          <w:marBottom w:val="0"/>
          <w:divBdr>
            <w:top w:val="none" w:sz="0" w:space="0" w:color="auto"/>
            <w:left w:val="none" w:sz="0" w:space="0" w:color="auto"/>
            <w:bottom w:val="none" w:sz="0" w:space="0" w:color="auto"/>
            <w:right w:val="none" w:sz="0" w:space="0" w:color="auto"/>
          </w:divBdr>
        </w:div>
        <w:div w:id="300770991">
          <w:marLeft w:val="1339"/>
          <w:marRight w:val="0"/>
          <w:marTop w:val="72"/>
          <w:marBottom w:val="0"/>
          <w:divBdr>
            <w:top w:val="none" w:sz="0" w:space="0" w:color="auto"/>
            <w:left w:val="none" w:sz="0" w:space="0" w:color="auto"/>
            <w:bottom w:val="none" w:sz="0" w:space="0" w:color="auto"/>
            <w:right w:val="none" w:sz="0" w:space="0" w:color="auto"/>
          </w:divBdr>
        </w:div>
        <w:div w:id="536161124">
          <w:marLeft w:val="1339"/>
          <w:marRight w:val="0"/>
          <w:marTop w:val="72"/>
          <w:marBottom w:val="0"/>
          <w:divBdr>
            <w:top w:val="none" w:sz="0" w:space="0" w:color="auto"/>
            <w:left w:val="none" w:sz="0" w:space="0" w:color="auto"/>
            <w:bottom w:val="none" w:sz="0" w:space="0" w:color="auto"/>
            <w:right w:val="none" w:sz="0" w:space="0" w:color="auto"/>
          </w:divBdr>
        </w:div>
        <w:div w:id="293601305">
          <w:marLeft w:val="1339"/>
          <w:marRight w:val="0"/>
          <w:marTop w:val="72"/>
          <w:marBottom w:val="0"/>
          <w:divBdr>
            <w:top w:val="none" w:sz="0" w:space="0" w:color="auto"/>
            <w:left w:val="none" w:sz="0" w:space="0" w:color="auto"/>
            <w:bottom w:val="none" w:sz="0" w:space="0" w:color="auto"/>
            <w:right w:val="none" w:sz="0" w:space="0" w:color="auto"/>
          </w:divBdr>
        </w:div>
        <w:div w:id="1764304029">
          <w:marLeft w:val="1339"/>
          <w:marRight w:val="0"/>
          <w:marTop w:val="72"/>
          <w:marBottom w:val="0"/>
          <w:divBdr>
            <w:top w:val="none" w:sz="0" w:space="0" w:color="auto"/>
            <w:left w:val="none" w:sz="0" w:space="0" w:color="auto"/>
            <w:bottom w:val="none" w:sz="0" w:space="0" w:color="auto"/>
            <w:right w:val="none" w:sz="0" w:space="0" w:color="auto"/>
          </w:divBdr>
        </w:div>
      </w:divsChild>
    </w:div>
    <w:div w:id="971786798">
      <w:bodyDiv w:val="1"/>
      <w:marLeft w:val="0"/>
      <w:marRight w:val="0"/>
      <w:marTop w:val="0"/>
      <w:marBottom w:val="0"/>
      <w:divBdr>
        <w:top w:val="none" w:sz="0" w:space="0" w:color="auto"/>
        <w:left w:val="none" w:sz="0" w:space="0" w:color="auto"/>
        <w:bottom w:val="none" w:sz="0" w:space="0" w:color="auto"/>
        <w:right w:val="none" w:sz="0" w:space="0" w:color="auto"/>
      </w:divBdr>
    </w:div>
    <w:div w:id="1045257860">
      <w:bodyDiv w:val="1"/>
      <w:marLeft w:val="0"/>
      <w:marRight w:val="0"/>
      <w:marTop w:val="0"/>
      <w:marBottom w:val="0"/>
      <w:divBdr>
        <w:top w:val="none" w:sz="0" w:space="0" w:color="auto"/>
        <w:left w:val="none" w:sz="0" w:space="0" w:color="auto"/>
        <w:bottom w:val="none" w:sz="0" w:space="0" w:color="auto"/>
        <w:right w:val="none" w:sz="0" w:space="0" w:color="auto"/>
      </w:divBdr>
      <w:divsChild>
        <w:div w:id="1310859545">
          <w:marLeft w:val="907"/>
          <w:marRight w:val="0"/>
          <w:marTop w:val="82"/>
          <w:marBottom w:val="0"/>
          <w:divBdr>
            <w:top w:val="none" w:sz="0" w:space="0" w:color="auto"/>
            <w:left w:val="none" w:sz="0" w:space="0" w:color="auto"/>
            <w:bottom w:val="none" w:sz="0" w:space="0" w:color="auto"/>
            <w:right w:val="none" w:sz="0" w:space="0" w:color="auto"/>
          </w:divBdr>
        </w:div>
      </w:divsChild>
    </w:div>
    <w:div w:id="1152990312">
      <w:bodyDiv w:val="1"/>
      <w:marLeft w:val="0"/>
      <w:marRight w:val="0"/>
      <w:marTop w:val="0"/>
      <w:marBottom w:val="0"/>
      <w:divBdr>
        <w:top w:val="none" w:sz="0" w:space="0" w:color="auto"/>
        <w:left w:val="none" w:sz="0" w:space="0" w:color="auto"/>
        <w:bottom w:val="none" w:sz="0" w:space="0" w:color="auto"/>
        <w:right w:val="none" w:sz="0" w:space="0" w:color="auto"/>
      </w:divBdr>
    </w:div>
    <w:div w:id="1155488446">
      <w:bodyDiv w:val="1"/>
      <w:marLeft w:val="0"/>
      <w:marRight w:val="0"/>
      <w:marTop w:val="0"/>
      <w:marBottom w:val="0"/>
      <w:divBdr>
        <w:top w:val="none" w:sz="0" w:space="0" w:color="auto"/>
        <w:left w:val="none" w:sz="0" w:space="0" w:color="auto"/>
        <w:bottom w:val="none" w:sz="0" w:space="0" w:color="auto"/>
        <w:right w:val="none" w:sz="0" w:space="0" w:color="auto"/>
      </w:divBdr>
      <w:divsChild>
        <w:div w:id="2039087120">
          <w:marLeft w:val="994"/>
          <w:marRight w:val="0"/>
          <w:marTop w:val="86"/>
          <w:marBottom w:val="0"/>
          <w:divBdr>
            <w:top w:val="none" w:sz="0" w:space="0" w:color="auto"/>
            <w:left w:val="none" w:sz="0" w:space="0" w:color="auto"/>
            <w:bottom w:val="none" w:sz="0" w:space="0" w:color="auto"/>
            <w:right w:val="none" w:sz="0" w:space="0" w:color="auto"/>
          </w:divBdr>
        </w:div>
        <w:div w:id="1961957039">
          <w:marLeft w:val="994"/>
          <w:marRight w:val="0"/>
          <w:marTop w:val="86"/>
          <w:marBottom w:val="0"/>
          <w:divBdr>
            <w:top w:val="none" w:sz="0" w:space="0" w:color="auto"/>
            <w:left w:val="none" w:sz="0" w:space="0" w:color="auto"/>
            <w:bottom w:val="none" w:sz="0" w:space="0" w:color="auto"/>
            <w:right w:val="none" w:sz="0" w:space="0" w:color="auto"/>
          </w:divBdr>
        </w:div>
        <w:div w:id="539897554">
          <w:marLeft w:val="994"/>
          <w:marRight w:val="0"/>
          <w:marTop w:val="86"/>
          <w:marBottom w:val="0"/>
          <w:divBdr>
            <w:top w:val="none" w:sz="0" w:space="0" w:color="auto"/>
            <w:left w:val="none" w:sz="0" w:space="0" w:color="auto"/>
            <w:bottom w:val="none" w:sz="0" w:space="0" w:color="auto"/>
            <w:right w:val="none" w:sz="0" w:space="0" w:color="auto"/>
          </w:divBdr>
        </w:div>
      </w:divsChild>
    </w:div>
    <w:div w:id="1337343776">
      <w:bodyDiv w:val="1"/>
      <w:marLeft w:val="0"/>
      <w:marRight w:val="0"/>
      <w:marTop w:val="0"/>
      <w:marBottom w:val="0"/>
      <w:divBdr>
        <w:top w:val="none" w:sz="0" w:space="0" w:color="auto"/>
        <w:left w:val="none" w:sz="0" w:space="0" w:color="auto"/>
        <w:bottom w:val="none" w:sz="0" w:space="0" w:color="auto"/>
        <w:right w:val="none" w:sz="0" w:space="0" w:color="auto"/>
      </w:divBdr>
    </w:div>
    <w:div w:id="1529224240">
      <w:bodyDiv w:val="1"/>
      <w:marLeft w:val="0"/>
      <w:marRight w:val="0"/>
      <w:marTop w:val="0"/>
      <w:marBottom w:val="0"/>
      <w:divBdr>
        <w:top w:val="none" w:sz="0" w:space="0" w:color="auto"/>
        <w:left w:val="none" w:sz="0" w:space="0" w:color="auto"/>
        <w:bottom w:val="none" w:sz="0" w:space="0" w:color="auto"/>
        <w:right w:val="none" w:sz="0" w:space="0" w:color="auto"/>
      </w:divBdr>
    </w:div>
    <w:div w:id="1573738647">
      <w:bodyDiv w:val="1"/>
      <w:marLeft w:val="0"/>
      <w:marRight w:val="0"/>
      <w:marTop w:val="0"/>
      <w:marBottom w:val="0"/>
      <w:divBdr>
        <w:top w:val="none" w:sz="0" w:space="0" w:color="auto"/>
        <w:left w:val="none" w:sz="0" w:space="0" w:color="auto"/>
        <w:bottom w:val="none" w:sz="0" w:space="0" w:color="auto"/>
        <w:right w:val="none" w:sz="0" w:space="0" w:color="auto"/>
      </w:divBdr>
      <w:divsChild>
        <w:div w:id="626855072">
          <w:marLeft w:val="720"/>
          <w:marRight w:val="0"/>
          <w:marTop w:val="86"/>
          <w:marBottom w:val="0"/>
          <w:divBdr>
            <w:top w:val="none" w:sz="0" w:space="0" w:color="auto"/>
            <w:left w:val="none" w:sz="0" w:space="0" w:color="auto"/>
            <w:bottom w:val="none" w:sz="0" w:space="0" w:color="auto"/>
            <w:right w:val="none" w:sz="0" w:space="0" w:color="auto"/>
          </w:divBdr>
        </w:div>
        <w:div w:id="109739719">
          <w:marLeft w:val="1699"/>
          <w:marRight w:val="0"/>
          <w:marTop w:val="86"/>
          <w:marBottom w:val="0"/>
          <w:divBdr>
            <w:top w:val="none" w:sz="0" w:space="0" w:color="auto"/>
            <w:left w:val="none" w:sz="0" w:space="0" w:color="auto"/>
            <w:bottom w:val="none" w:sz="0" w:space="0" w:color="auto"/>
            <w:right w:val="none" w:sz="0" w:space="0" w:color="auto"/>
          </w:divBdr>
        </w:div>
        <w:div w:id="305621148">
          <w:marLeft w:val="1699"/>
          <w:marRight w:val="0"/>
          <w:marTop w:val="86"/>
          <w:marBottom w:val="0"/>
          <w:divBdr>
            <w:top w:val="none" w:sz="0" w:space="0" w:color="auto"/>
            <w:left w:val="none" w:sz="0" w:space="0" w:color="auto"/>
            <w:bottom w:val="none" w:sz="0" w:space="0" w:color="auto"/>
            <w:right w:val="none" w:sz="0" w:space="0" w:color="auto"/>
          </w:divBdr>
        </w:div>
        <w:div w:id="613634489">
          <w:marLeft w:val="1699"/>
          <w:marRight w:val="0"/>
          <w:marTop w:val="86"/>
          <w:marBottom w:val="0"/>
          <w:divBdr>
            <w:top w:val="none" w:sz="0" w:space="0" w:color="auto"/>
            <w:left w:val="none" w:sz="0" w:space="0" w:color="auto"/>
            <w:bottom w:val="none" w:sz="0" w:space="0" w:color="auto"/>
            <w:right w:val="none" w:sz="0" w:space="0" w:color="auto"/>
          </w:divBdr>
        </w:div>
        <w:div w:id="1500192155">
          <w:marLeft w:val="1699"/>
          <w:marRight w:val="0"/>
          <w:marTop w:val="86"/>
          <w:marBottom w:val="0"/>
          <w:divBdr>
            <w:top w:val="none" w:sz="0" w:space="0" w:color="auto"/>
            <w:left w:val="none" w:sz="0" w:space="0" w:color="auto"/>
            <w:bottom w:val="none" w:sz="0" w:space="0" w:color="auto"/>
            <w:right w:val="none" w:sz="0" w:space="0" w:color="auto"/>
          </w:divBdr>
        </w:div>
      </w:divsChild>
    </w:div>
    <w:div w:id="1678851251">
      <w:bodyDiv w:val="1"/>
      <w:marLeft w:val="0"/>
      <w:marRight w:val="0"/>
      <w:marTop w:val="0"/>
      <w:marBottom w:val="0"/>
      <w:divBdr>
        <w:top w:val="none" w:sz="0" w:space="0" w:color="auto"/>
        <w:left w:val="none" w:sz="0" w:space="0" w:color="auto"/>
        <w:bottom w:val="none" w:sz="0" w:space="0" w:color="auto"/>
        <w:right w:val="none" w:sz="0" w:space="0" w:color="auto"/>
      </w:divBdr>
    </w:div>
    <w:div w:id="1854950298">
      <w:bodyDiv w:val="1"/>
      <w:marLeft w:val="0"/>
      <w:marRight w:val="0"/>
      <w:marTop w:val="0"/>
      <w:marBottom w:val="0"/>
      <w:divBdr>
        <w:top w:val="none" w:sz="0" w:space="0" w:color="auto"/>
        <w:left w:val="none" w:sz="0" w:space="0" w:color="auto"/>
        <w:bottom w:val="none" w:sz="0" w:space="0" w:color="auto"/>
        <w:right w:val="none" w:sz="0" w:space="0" w:color="auto"/>
      </w:divBdr>
    </w:div>
    <w:div w:id="1880245150">
      <w:bodyDiv w:val="1"/>
      <w:marLeft w:val="0"/>
      <w:marRight w:val="0"/>
      <w:marTop w:val="0"/>
      <w:marBottom w:val="0"/>
      <w:divBdr>
        <w:top w:val="none" w:sz="0" w:space="0" w:color="auto"/>
        <w:left w:val="none" w:sz="0" w:space="0" w:color="auto"/>
        <w:bottom w:val="none" w:sz="0" w:space="0" w:color="auto"/>
        <w:right w:val="none" w:sz="0" w:space="0" w:color="auto"/>
      </w:divBdr>
      <w:divsChild>
        <w:div w:id="1060710772">
          <w:marLeft w:val="634"/>
          <w:marRight w:val="0"/>
          <w:marTop w:val="77"/>
          <w:marBottom w:val="0"/>
          <w:divBdr>
            <w:top w:val="none" w:sz="0" w:space="0" w:color="auto"/>
            <w:left w:val="none" w:sz="0" w:space="0" w:color="auto"/>
            <w:bottom w:val="none" w:sz="0" w:space="0" w:color="auto"/>
            <w:right w:val="none" w:sz="0" w:space="0" w:color="auto"/>
          </w:divBdr>
        </w:div>
        <w:div w:id="1333950999">
          <w:marLeft w:val="634"/>
          <w:marRight w:val="0"/>
          <w:marTop w:val="77"/>
          <w:marBottom w:val="0"/>
          <w:divBdr>
            <w:top w:val="none" w:sz="0" w:space="0" w:color="auto"/>
            <w:left w:val="none" w:sz="0" w:space="0" w:color="auto"/>
            <w:bottom w:val="none" w:sz="0" w:space="0" w:color="auto"/>
            <w:right w:val="none" w:sz="0" w:space="0" w:color="auto"/>
          </w:divBdr>
        </w:div>
      </w:divsChild>
    </w:div>
    <w:div w:id="1959992505">
      <w:bodyDiv w:val="1"/>
      <w:marLeft w:val="0"/>
      <w:marRight w:val="0"/>
      <w:marTop w:val="0"/>
      <w:marBottom w:val="0"/>
      <w:divBdr>
        <w:top w:val="none" w:sz="0" w:space="0" w:color="auto"/>
        <w:left w:val="none" w:sz="0" w:space="0" w:color="auto"/>
        <w:bottom w:val="none" w:sz="0" w:space="0" w:color="auto"/>
        <w:right w:val="none" w:sz="0" w:space="0" w:color="auto"/>
      </w:divBdr>
    </w:div>
    <w:div w:id="2039819434">
      <w:bodyDiv w:val="1"/>
      <w:marLeft w:val="0"/>
      <w:marRight w:val="0"/>
      <w:marTop w:val="0"/>
      <w:marBottom w:val="0"/>
      <w:divBdr>
        <w:top w:val="none" w:sz="0" w:space="0" w:color="auto"/>
        <w:left w:val="none" w:sz="0" w:space="0" w:color="auto"/>
        <w:bottom w:val="none" w:sz="0" w:space="0" w:color="auto"/>
        <w:right w:val="none" w:sz="0" w:space="0" w:color="auto"/>
      </w:divBdr>
    </w:div>
    <w:div w:id="2097708619">
      <w:bodyDiv w:val="1"/>
      <w:marLeft w:val="0"/>
      <w:marRight w:val="0"/>
      <w:marTop w:val="0"/>
      <w:marBottom w:val="0"/>
      <w:divBdr>
        <w:top w:val="none" w:sz="0" w:space="0" w:color="auto"/>
        <w:left w:val="none" w:sz="0" w:space="0" w:color="auto"/>
        <w:bottom w:val="none" w:sz="0" w:space="0" w:color="auto"/>
        <w:right w:val="none" w:sz="0" w:space="0" w:color="auto"/>
      </w:divBdr>
      <w:divsChild>
        <w:div w:id="378751608">
          <w:marLeft w:val="0"/>
          <w:marRight w:val="0"/>
          <w:marTop w:val="0"/>
          <w:marBottom w:val="0"/>
          <w:divBdr>
            <w:top w:val="none" w:sz="0" w:space="0" w:color="auto"/>
            <w:left w:val="none" w:sz="0" w:space="0" w:color="auto"/>
            <w:bottom w:val="none" w:sz="0" w:space="0" w:color="auto"/>
            <w:right w:val="none" w:sz="0" w:space="0" w:color="auto"/>
          </w:divBdr>
          <w:divsChild>
            <w:div w:id="1093551740">
              <w:marLeft w:val="0"/>
              <w:marRight w:val="0"/>
              <w:marTop w:val="0"/>
              <w:marBottom w:val="0"/>
              <w:divBdr>
                <w:top w:val="none" w:sz="0" w:space="0" w:color="auto"/>
                <w:left w:val="none" w:sz="0" w:space="0" w:color="auto"/>
                <w:bottom w:val="none" w:sz="0" w:space="0" w:color="auto"/>
                <w:right w:val="none" w:sz="0" w:space="0" w:color="auto"/>
              </w:divBdr>
              <w:divsChild>
                <w:div w:id="1670938508">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18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nces.ed.gov/ipeds/" TargetMode="External"/><Relationship Id="rId18" Type="http://schemas.openxmlformats.org/officeDocument/2006/relationships/hyperlink" Target="mailto:fsapc3rdpartyserviceroversight@ed.gov"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fsapc3rdpartyserviceroversight@ed.gov" TargetMode="External"/><Relationship Id="rId7" Type="http://schemas.microsoft.com/office/2007/relationships/stylesWithEffects" Target="stylesWithEffects.xml"/><Relationship Id="rId12" Type="http://schemas.openxmlformats.org/officeDocument/2006/relationships/hyperlink" Target="http://www.eligcert.ed.gov/ows-doc/eapp.htm" TargetMode="External"/><Relationship Id="rId17" Type="http://schemas.openxmlformats.org/officeDocument/2006/relationships/hyperlink" Target="http://www.ifap.ed.gov/eannouncements/021215ThirdPartyServDataFmRptReq.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am.gov" TargetMode="External"/><Relationship Id="rId20" Type="http://schemas.openxmlformats.org/officeDocument/2006/relationships/hyperlink" Target="mailto:fsapc3rdpartyserviceroversight@ed.gov" TargetMode="Externa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eligcert.ed.gov" TargetMode="External"/><Relationship Id="rId23"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www2.ed.gov/about/offices/list/oig/nonfed/sfa.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ligcert.ed.gov/ows-doc/eapp.htm" TargetMode="External"/><Relationship Id="rId22" Type="http://schemas.openxmlformats.org/officeDocument/2006/relationships/hyperlink" Target="mailto:oignon-federalaudit@ed.gov" TargetMode="Externa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606964529BF0547BB5D8E288D7A0EAB" ma:contentTypeVersion="0" ma:contentTypeDescription="Create a new document." ma:contentTypeScope="" ma:versionID="ac28126220170c643df12485aa10678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4A89B-7E8F-4EC0-B537-3194EB98AD4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4A693A0D-1590-4D4A-A2AB-FB825511E8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C5357B1-D295-4FF1-B59A-FF51064A20FB}">
  <ds:schemaRefs>
    <ds:schemaRef ds:uri="http://schemas.microsoft.com/sharepoint/v3/contenttype/forms"/>
  </ds:schemaRefs>
</ds:datastoreItem>
</file>

<file path=customXml/itemProps4.xml><?xml version="1.0" encoding="utf-8"?>
<ds:datastoreItem xmlns:ds="http://schemas.openxmlformats.org/officeDocument/2006/customXml" ds:itemID="{2C2B0EEE-0AF7-4CD3-93B7-DAAB85CC1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8598C83C</Template>
  <TotalTime>1</TotalTime>
  <Pages>20</Pages>
  <Words>5628</Words>
  <Characters>32086</Characters>
  <Application>Microsoft Office Word</Application>
  <DocSecurity>4</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37639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Beam, Angela</dc:creator>
  <cp:lastModifiedBy>Hsiao, Yingpo</cp:lastModifiedBy>
  <cp:revision>2</cp:revision>
  <cp:lastPrinted>2016-08-17T14:43:00Z</cp:lastPrinted>
  <dcterms:created xsi:type="dcterms:W3CDTF">2016-08-18T17:39:00Z</dcterms:created>
  <dcterms:modified xsi:type="dcterms:W3CDTF">2016-08-18T17:39:00Z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0x0101001606964529BF0547BB5D8E288D7A0EAB</vt:lpwstr>
  </property>
</Properties>
</file>