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37438B" w14:textId="77777777" w:rsidR="004C1A35" w:rsidRPr="004C1A35" w:rsidRDefault="004C1A35" w:rsidP="004C1A35">
      <w:pPr>
        <w:widowControl/>
        <w:autoSpaceDE/>
        <w:autoSpaceDN/>
        <w:adjustRightInd/>
        <w:spacing w:after="0" w:line="240" w:lineRule="auto"/>
        <w:rPr>
          <w:b/>
          <w:bCs/>
          <w:color w:val="000000"/>
          <w:sz w:val="48"/>
          <w:szCs w:val="48"/>
        </w:rPr>
      </w:pPr>
      <w:r w:rsidRPr="004C1A35">
        <w:rPr>
          <w:b/>
          <w:bCs/>
          <w:color w:val="000000"/>
          <w:sz w:val="48"/>
          <w:szCs w:val="48"/>
        </w:rPr>
        <w:t>Q&amp;A BO16: Public Service Loan Forgiveness (PSLF) and Temporary Expanded PSLF (TEPSLF)</w:t>
      </w:r>
    </w:p>
    <w:p w14:paraId="446E9CE8" w14:textId="77777777" w:rsidR="0009786B" w:rsidRPr="0009786B" w:rsidRDefault="00E04715" w:rsidP="0009786B">
      <w:r>
        <w:rPr>
          <w:noProof/>
        </w:rPr>
        <mc:AlternateContent>
          <mc:Choice Requires="wps">
            <w:drawing>
              <wp:anchor distT="0" distB="0" distL="114300" distR="114300" simplePos="0" relativeHeight="251658242" behindDoc="0" locked="0" layoutInCell="1" allowOverlap="1" wp14:anchorId="0D88FCE5" wp14:editId="5B5AA32C">
                <wp:simplePos x="0" y="0"/>
                <wp:positionH relativeFrom="column">
                  <wp:posOffset>0</wp:posOffset>
                </wp:positionH>
                <wp:positionV relativeFrom="paragraph">
                  <wp:posOffset>81602</wp:posOffset>
                </wp:positionV>
                <wp:extent cx="644525" cy="0"/>
                <wp:effectExtent l="0" t="25400" r="28575" b="25400"/>
                <wp:wrapNone/>
                <wp:docPr id="22" name="Straight Connector 22"/>
                <wp:cNvGraphicFramePr/>
                <a:graphic xmlns:a="http://schemas.openxmlformats.org/drawingml/2006/main">
                  <a:graphicData uri="http://schemas.microsoft.com/office/word/2010/wordprocessingShape">
                    <wps:wsp>
                      <wps:cNvCnPr/>
                      <wps:spPr>
                        <a:xfrm>
                          <a:off x="0" y="0"/>
                          <a:ext cx="644525" cy="0"/>
                        </a:xfrm>
                        <a:prstGeom prst="line">
                          <a:avLst/>
                        </a:prstGeom>
                        <a:ln w="44450">
                          <a:solidFill>
                            <a:srgbClr val="81C149"/>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486715EB" id="Straight Connector 22"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0,6.45pt" to="50.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Q+d4gEAAB0EAAAOAAAAZHJzL2Uyb0RvYy54bWysU8tu2zAQvBfoPxC813rACVLBcg4O0kvR&#10;Gk37ATRFSgT4wpK17L/vkpJlIy1aoMiF4nJ3Z3aG1ObxZDQ5CgjK2ZZWq5ISYbnrlO1b+uP784cH&#10;SkJktmPaWdHSswj0cfv+3Wb0jajd4HQngCCIDc3oWzrE6JuiCHwQhoWV88JiUjowLGIIfdEBGxHd&#10;6KIuy/tidNB5cFyEgKdPU5JuM76UgsevUgYRiW4pzhbzCnk9pLXYbljTA/OD4vMY7D+mMExZJF2g&#10;nlhk5Ceo36CM4uCCk3HFnSmclIqLrAHVVOUrNS8D8yJrQXOCX2wKbwfLvxz3QFTX0rqmxDKDd/QS&#10;gal+iGTnrEUHHRBMolOjDw027Owe5ij4PSTZJwkmfVEQOWV3z4u74hQJx8P79fquvqOEX1LFtc9D&#10;iJ+EMyRtWqqVTbpZw46fQ0QuLL2UpGNtydjSNQKWuSw4rbpnpXVKBugPOw3kyPDOH6pdtf6YhkeI&#10;mzKMtE3VIj+SmSUJnCTlXTxrMdF9ExJNQhH1xJeep1hIGOfCxmpm0RarU5vEgZbGedC/Nc7116mW&#10;5urfrJOOC7OzcWk2yjr4E0A8XUaWUz2adKM7bQ+uO+fLzgl8g9nH+X9Jj/w2zu3Xv3r7CwAA//8D&#10;AFBLAwQUAAYACAAAACEAN1bZONoAAAAGAQAADwAAAGRycy9kb3ducmV2LnhtbEyPwU7DMBBE70j8&#10;g7VIvVGnqUBtiFNVrThxQKRVz5t4SaLa6xC7Tfh7XHGA48ysZt7mm8kacaXBd44VLOYJCOLa6Y4b&#10;BcfD6+MKhA/IGo1jUvBNHjbF/V2OmXYjf9C1DI2IJewzVNCG0GdS+roli37ueuKYfbrBYohyaKQe&#10;cIzl1sg0SZ6lxY7jQos97Vqqz+XFKhj96Z3S8/5Yv+3N165a2nLcnpSaPUzbFxCBpvB3DDf8iA5F&#10;ZKrchbUXRkF8JEQ3XYO4pcniCUT1a8gil//xix8AAAD//wMAUEsBAi0AFAAGAAgAAAAhALaDOJL+&#10;AAAA4QEAABMAAAAAAAAAAAAAAAAAAAAAAFtDb250ZW50X1R5cGVzXS54bWxQSwECLQAUAAYACAAA&#10;ACEAOP0h/9YAAACUAQAACwAAAAAAAAAAAAAAAAAvAQAAX3JlbHMvLnJlbHNQSwECLQAUAAYACAAA&#10;ACEAmAkPneIBAAAdBAAADgAAAAAAAAAAAAAAAAAuAgAAZHJzL2Uyb0RvYy54bWxQSwECLQAUAAYA&#10;CAAAACEAN1bZONoAAAAGAQAADwAAAAAAAAAAAAAAAAA8BAAAZHJzL2Rvd25yZXYueG1sUEsFBgAA&#10;AAAEAAQA8wAAAEMFAAAAAA==&#10;" strokecolor="#81c149" strokeweight="3.5pt"/>
            </w:pict>
          </mc:Fallback>
        </mc:AlternateContent>
      </w:r>
    </w:p>
    <w:p w14:paraId="628644B9" w14:textId="77777777" w:rsidR="006C632B" w:rsidRDefault="006C632B" w:rsidP="00EA3202">
      <w:pPr>
        <w:pStyle w:val="Heading2"/>
        <w:sectPr w:rsidR="006C632B" w:rsidSect="001D42B3">
          <w:footerReference w:type="default" r:id="rId12"/>
          <w:headerReference w:type="first" r:id="rId13"/>
          <w:footerReference w:type="first" r:id="rId14"/>
          <w:footnotePr>
            <w:numFmt w:val="chicago"/>
            <w:numRestart w:val="eachPage"/>
          </w:footnotePr>
          <w:pgSz w:w="12240" w:h="15840"/>
          <w:pgMar w:top="907" w:right="1440" w:bottom="1008" w:left="1440" w:header="0" w:footer="288" w:gutter="0"/>
          <w:cols w:space="720"/>
          <w:noEndnote/>
          <w:titlePg/>
          <w:docGrid w:linePitch="272"/>
        </w:sectPr>
      </w:pPr>
    </w:p>
    <w:tbl>
      <w:tblPr>
        <w:tblStyle w:val="ConferenceQandA"/>
        <w:tblW w:w="9445" w:type="dxa"/>
        <w:tblCellMar>
          <w:top w:w="72" w:type="dxa"/>
          <w:left w:w="72" w:type="dxa"/>
          <w:bottom w:w="72" w:type="dxa"/>
          <w:right w:w="72" w:type="dxa"/>
        </w:tblCellMar>
        <w:tblLook w:val="0620" w:firstRow="1" w:lastRow="0" w:firstColumn="0" w:lastColumn="0" w:noHBand="1" w:noVBand="1"/>
      </w:tblPr>
      <w:tblGrid>
        <w:gridCol w:w="3456"/>
        <w:gridCol w:w="5989"/>
      </w:tblGrid>
      <w:tr w:rsidR="00EC39F1" w14:paraId="4ACB579B" w14:textId="77777777" w:rsidTr="004C1A35">
        <w:tc>
          <w:tcPr>
            <w:tcW w:w="3456" w:type="dxa"/>
          </w:tcPr>
          <w:p w14:paraId="5407623E" w14:textId="77777777" w:rsidR="00EC39F1" w:rsidRDefault="002D0584" w:rsidP="00F035E8">
            <w:pPr>
              <w:pStyle w:val="TableColumnHead"/>
            </w:pPr>
            <w:r>
              <w:t>Question</w:t>
            </w:r>
          </w:p>
        </w:tc>
        <w:tc>
          <w:tcPr>
            <w:tcW w:w="5989" w:type="dxa"/>
          </w:tcPr>
          <w:p w14:paraId="3A50DA16" w14:textId="77777777" w:rsidR="00EC39F1" w:rsidRDefault="002D0584" w:rsidP="00F035E8">
            <w:pPr>
              <w:pStyle w:val="TableColumnHead"/>
            </w:pPr>
            <w:r>
              <w:t>Response</w:t>
            </w:r>
          </w:p>
        </w:tc>
      </w:tr>
      <w:tr w:rsidR="004C1A35" w:rsidRPr="004C1A35" w14:paraId="1C929E95" w14:textId="77777777" w:rsidTr="004C1A35">
        <w:tblPrEx>
          <w:tblCellMar>
            <w:top w:w="0" w:type="dxa"/>
            <w:left w:w="108" w:type="dxa"/>
            <w:bottom w:w="0" w:type="dxa"/>
            <w:right w:w="108" w:type="dxa"/>
          </w:tblCellMar>
          <w:tblLook w:val="04A0" w:firstRow="1" w:lastRow="0" w:firstColumn="1" w:lastColumn="0" w:noHBand="0" w:noVBand="1"/>
        </w:tblPrEx>
        <w:trPr>
          <w:trHeight w:val="1785"/>
        </w:trPr>
        <w:tc>
          <w:tcPr>
            <w:tcW w:w="3456" w:type="dxa"/>
            <w:hideMark/>
          </w:tcPr>
          <w:p w14:paraId="6FE0DD70" w14:textId="77777777" w:rsidR="004C1A35" w:rsidRPr="004C1A35" w:rsidRDefault="004C1A35" w:rsidP="004C1A35">
            <w:pPr>
              <w:widowControl/>
              <w:autoSpaceDE/>
              <w:autoSpaceDN/>
              <w:adjustRightInd/>
              <w:spacing w:after="0" w:line="240" w:lineRule="auto"/>
              <w:rPr>
                <w:color w:val="000000"/>
              </w:rPr>
            </w:pPr>
            <w:r w:rsidRPr="004C1A35">
              <w:rPr>
                <w:color w:val="000000"/>
              </w:rPr>
              <w:t>If a student applies for PSLF, but has been making payments / employed by a qualifying employer, will those PREVIOUS payments count towards PSLF or only payments made AFTER they apply/are approved for PSLF?</w:t>
            </w:r>
          </w:p>
        </w:tc>
        <w:tc>
          <w:tcPr>
            <w:tcW w:w="5989" w:type="dxa"/>
            <w:hideMark/>
          </w:tcPr>
          <w:p w14:paraId="209C05AE" w14:textId="77777777" w:rsidR="004C1A35" w:rsidRPr="004C1A35" w:rsidRDefault="004C1A35" w:rsidP="004C1A35">
            <w:pPr>
              <w:widowControl/>
              <w:autoSpaceDE/>
              <w:autoSpaceDN/>
              <w:adjustRightInd/>
              <w:spacing w:after="0" w:line="240" w:lineRule="auto"/>
              <w:rPr>
                <w:color w:val="000000"/>
              </w:rPr>
            </w:pPr>
            <w:r w:rsidRPr="004C1A35">
              <w:rPr>
                <w:color w:val="000000"/>
              </w:rPr>
              <w:t xml:space="preserve">If a borrower submits a form, previous payments will be considered qualifying monthly if the payment(s) meets these requirements: </w:t>
            </w:r>
            <w:r w:rsidRPr="004C1A35">
              <w:rPr>
                <w:color w:val="000000"/>
              </w:rPr>
              <w:br/>
              <w:t>after Oct. 1, 2007; under a qualifying repayment plan; for the full amount due as shown on your bill; no later than 15 days after your due date; and while you are employed full-time by a qualifying employer.</w:t>
            </w:r>
          </w:p>
        </w:tc>
      </w:tr>
      <w:tr w:rsidR="004C1A35" w:rsidRPr="004C1A35" w14:paraId="610884B1" w14:textId="77777777" w:rsidTr="004C1A35">
        <w:tblPrEx>
          <w:tblCellMar>
            <w:top w:w="0" w:type="dxa"/>
            <w:left w:w="108" w:type="dxa"/>
            <w:bottom w:w="0" w:type="dxa"/>
            <w:right w:w="108" w:type="dxa"/>
          </w:tblCellMar>
          <w:tblLook w:val="04A0" w:firstRow="1" w:lastRow="0" w:firstColumn="1" w:lastColumn="0" w:noHBand="0" w:noVBand="1"/>
        </w:tblPrEx>
        <w:trPr>
          <w:trHeight w:val="1020"/>
        </w:trPr>
        <w:tc>
          <w:tcPr>
            <w:tcW w:w="3456" w:type="dxa"/>
            <w:hideMark/>
          </w:tcPr>
          <w:p w14:paraId="3FDA80B6" w14:textId="77777777" w:rsidR="004C1A35" w:rsidRPr="004C1A35" w:rsidRDefault="004C1A35" w:rsidP="004C1A35">
            <w:pPr>
              <w:widowControl/>
              <w:autoSpaceDE/>
              <w:autoSpaceDN/>
              <w:adjustRightInd/>
              <w:spacing w:after="0" w:line="240" w:lineRule="auto"/>
              <w:rPr>
                <w:color w:val="000000"/>
              </w:rPr>
            </w:pPr>
            <w:r w:rsidRPr="004C1A35">
              <w:rPr>
                <w:color w:val="000000"/>
              </w:rPr>
              <w:t xml:space="preserve">Where do we direct borrowers with customer service complaints about the PSLF/TEPSLF process?  </w:t>
            </w:r>
          </w:p>
        </w:tc>
        <w:tc>
          <w:tcPr>
            <w:tcW w:w="5989" w:type="dxa"/>
            <w:hideMark/>
          </w:tcPr>
          <w:p w14:paraId="3C88A401" w14:textId="77777777" w:rsidR="004C1A35" w:rsidRPr="004C1A35" w:rsidRDefault="004C1A35" w:rsidP="004C1A35">
            <w:pPr>
              <w:widowControl/>
              <w:autoSpaceDE/>
              <w:autoSpaceDN/>
              <w:adjustRightInd/>
              <w:spacing w:after="0" w:line="240" w:lineRule="auto"/>
              <w:rPr>
                <w:color w:val="000000"/>
              </w:rPr>
            </w:pPr>
            <w:r w:rsidRPr="004C1A35">
              <w:rPr>
                <w:color w:val="000000"/>
              </w:rPr>
              <w:t>You may submit a case to the FSA Feedback Center or call 1-844-651-0077. https://studentaid.gov/help-center/answers/article/how-do-i-submit-a-complaint-or-report-a-scam-or-suspicious-activity</w:t>
            </w:r>
          </w:p>
        </w:tc>
      </w:tr>
      <w:tr w:rsidR="004C1A35" w:rsidRPr="004C1A35" w14:paraId="5B47E6A4" w14:textId="77777777" w:rsidTr="004C1A35">
        <w:tblPrEx>
          <w:tblCellMar>
            <w:top w:w="0" w:type="dxa"/>
            <w:left w:w="108" w:type="dxa"/>
            <w:bottom w:w="0" w:type="dxa"/>
            <w:right w:w="108" w:type="dxa"/>
          </w:tblCellMar>
          <w:tblLook w:val="04A0" w:firstRow="1" w:lastRow="0" w:firstColumn="1" w:lastColumn="0" w:noHBand="0" w:noVBand="1"/>
        </w:tblPrEx>
        <w:trPr>
          <w:trHeight w:val="2040"/>
        </w:trPr>
        <w:tc>
          <w:tcPr>
            <w:tcW w:w="3456" w:type="dxa"/>
            <w:hideMark/>
          </w:tcPr>
          <w:p w14:paraId="1ED75B56" w14:textId="77777777" w:rsidR="004C1A35" w:rsidRPr="004C1A35" w:rsidRDefault="004C1A35" w:rsidP="004C1A35">
            <w:pPr>
              <w:widowControl/>
              <w:autoSpaceDE/>
              <w:autoSpaceDN/>
              <w:adjustRightInd/>
              <w:spacing w:after="0" w:line="240" w:lineRule="auto"/>
              <w:rPr>
                <w:color w:val="000000"/>
              </w:rPr>
            </w:pPr>
            <w:r w:rsidRPr="004C1A35">
              <w:rPr>
                <w:color w:val="000000"/>
              </w:rPr>
              <w:t>How are direct spousal consolidation loans treated? The program was only in place for a few years but I'm sure there are borrowers who still have these.</w:t>
            </w:r>
          </w:p>
        </w:tc>
        <w:tc>
          <w:tcPr>
            <w:tcW w:w="5989" w:type="dxa"/>
            <w:hideMark/>
          </w:tcPr>
          <w:p w14:paraId="46D7AE56" w14:textId="77777777" w:rsidR="004C1A35" w:rsidRPr="004C1A35" w:rsidRDefault="004C1A35" w:rsidP="004C1A35">
            <w:pPr>
              <w:widowControl/>
              <w:autoSpaceDE/>
              <w:autoSpaceDN/>
              <w:adjustRightInd/>
              <w:spacing w:after="0" w:line="240" w:lineRule="auto"/>
              <w:rPr>
                <w:color w:val="000000"/>
              </w:rPr>
            </w:pPr>
            <w:r w:rsidRPr="004C1A35">
              <w:rPr>
                <w:color w:val="000000"/>
              </w:rPr>
              <w:t xml:space="preserve">To receive forgiveness of the entire remaining balance of a joint DIRECT consolidation loan, both spouses must have been employed full-time by a qualifying employer at the time each of the 120 payments was made. Otherwise, only the portion of the remaining balance attributable to the original loans of that individual would be forgiven. </w:t>
            </w:r>
            <w:r w:rsidRPr="004C1A35">
              <w:rPr>
                <w:color w:val="000000"/>
              </w:rPr>
              <w:br/>
            </w:r>
            <w:r w:rsidRPr="004C1A35">
              <w:rPr>
                <w:color w:val="000000"/>
              </w:rPr>
              <w:br/>
              <w:t>The FAQ page at StudentAid.gov/public service has more.</w:t>
            </w:r>
          </w:p>
        </w:tc>
      </w:tr>
      <w:tr w:rsidR="004C1A35" w:rsidRPr="004C1A35" w14:paraId="0750616E" w14:textId="77777777" w:rsidTr="004C1A35">
        <w:tblPrEx>
          <w:tblCellMar>
            <w:top w:w="0" w:type="dxa"/>
            <w:left w:w="108" w:type="dxa"/>
            <w:bottom w:w="0" w:type="dxa"/>
            <w:right w:w="108" w:type="dxa"/>
          </w:tblCellMar>
          <w:tblLook w:val="04A0" w:firstRow="1" w:lastRow="0" w:firstColumn="1" w:lastColumn="0" w:noHBand="0" w:noVBand="1"/>
        </w:tblPrEx>
        <w:trPr>
          <w:trHeight w:val="510"/>
        </w:trPr>
        <w:tc>
          <w:tcPr>
            <w:tcW w:w="3456" w:type="dxa"/>
            <w:hideMark/>
          </w:tcPr>
          <w:p w14:paraId="706813C4" w14:textId="77777777" w:rsidR="004C1A35" w:rsidRPr="004C1A35" w:rsidRDefault="004C1A35" w:rsidP="004C1A35">
            <w:pPr>
              <w:widowControl/>
              <w:autoSpaceDE/>
              <w:autoSpaceDN/>
              <w:adjustRightInd/>
              <w:spacing w:after="0" w:line="240" w:lineRule="auto"/>
              <w:rPr>
                <w:color w:val="000000"/>
              </w:rPr>
            </w:pPr>
            <w:r w:rsidRPr="004C1A35">
              <w:rPr>
                <w:color w:val="000000"/>
              </w:rPr>
              <w:t>Are employees of institutions (non-profit) excluded from PSLF?</w:t>
            </w:r>
          </w:p>
        </w:tc>
        <w:tc>
          <w:tcPr>
            <w:tcW w:w="5989" w:type="dxa"/>
            <w:hideMark/>
          </w:tcPr>
          <w:p w14:paraId="63CB3F83" w14:textId="77777777" w:rsidR="004C1A35" w:rsidRPr="004C1A35" w:rsidRDefault="004C1A35" w:rsidP="004C1A35">
            <w:pPr>
              <w:widowControl/>
              <w:autoSpaceDE/>
              <w:autoSpaceDN/>
              <w:adjustRightInd/>
              <w:spacing w:after="0" w:line="240" w:lineRule="auto"/>
              <w:rPr>
                <w:color w:val="000000"/>
              </w:rPr>
            </w:pPr>
            <w:r w:rsidRPr="004C1A35">
              <w:rPr>
                <w:color w:val="000000"/>
              </w:rPr>
              <w:t>No. All non-profit institutions of higher education are qualifying employers for the purposes of PSLF.</w:t>
            </w:r>
          </w:p>
        </w:tc>
      </w:tr>
      <w:tr w:rsidR="004C1A35" w:rsidRPr="004C1A35" w14:paraId="451B8BDC" w14:textId="77777777" w:rsidTr="004C1A35">
        <w:tblPrEx>
          <w:tblCellMar>
            <w:top w:w="0" w:type="dxa"/>
            <w:left w:w="108" w:type="dxa"/>
            <w:bottom w:w="0" w:type="dxa"/>
            <w:right w:w="108" w:type="dxa"/>
          </w:tblCellMar>
          <w:tblLook w:val="04A0" w:firstRow="1" w:lastRow="0" w:firstColumn="1" w:lastColumn="0" w:noHBand="0" w:noVBand="1"/>
        </w:tblPrEx>
        <w:trPr>
          <w:trHeight w:val="2040"/>
        </w:trPr>
        <w:tc>
          <w:tcPr>
            <w:tcW w:w="3456" w:type="dxa"/>
            <w:hideMark/>
          </w:tcPr>
          <w:p w14:paraId="31B66E76" w14:textId="77777777" w:rsidR="004C1A35" w:rsidRPr="004C1A35" w:rsidRDefault="004C1A35" w:rsidP="004C1A35">
            <w:pPr>
              <w:widowControl/>
              <w:autoSpaceDE/>
              <w:autoSpaceDN/>
              <w:adjustRightInd/>
              <w:spacing w:after="0" w:line="240" w:lineRule="auto"/>
              <w:rPr>
                <w:color w:val="000000"/>
              </w:rPr>
            </w:pPr>
            <w:r w:rsidRPr="004C1A35">
              <w:rPr>
                <w:color w:val="000000"/>
              </w:rPr>
              <w:t xml:space="preserve">Are Parent PLUS borrowers eligible for PSLF? </w:t>
            </w:r>
          </w:p>
        </w:tc>
        <w:tc>
          <w:tcPr>
            <w:tcW w:w="5989" w:type="dxa"/>
            <w:hideMark/>
          </w:tcPr>
          <w:p w14:paraId="3EB872DE" w14:textId="77777777" w:rsidR="004C1A35" w:rsidRPr="004C1A35" w:rsidRDefault="004C1A35" w:rsidP="004C1A35">
            <w:pPr>
              <w:widowControl/>
              <w:autoSpaceDE/>
              <w:autoSpaceDN/>
              <w:adjustRightInd/>
              <w:spacing w:after="0" w:line="240" w:lineRule="auto"/>
              <w:rPr>
                <w:color w:val="000000"/>
              </w:rPr>
            </w:pPr>
            <w:r w:rsidRPr="004C1A35">
              <w:rPr>
                <w:color w:val="000000"/>
              </w:rPr>
              <w:t>Yes. Direct PLUS Loans are made to graduate or professional students and to parents of dependent undergraduate students. Like other Direct Loans, Direct PLUS Loans are eligible for PSLF. However, there are additional factors to consider if you are a parent who has taken out a PLUS loan. For more information, please go to this page: https://studentaid.gov/manage-loans/forgiveness-cancellation/publi</w:t>
            </w:r>
          </w:p>
        </w:tc>
      </w:tr>
      <w:tr w:rsidR="004C1A35" w:rsidRPr="004C1A35" w14:paraId="21C9A72B" w14:textId="77777777" w:rsidTr="004C1A35">
        <w:tblPrEx>
          <w:tblCellMar>
            <w:top w:w="0" w:type="dxa"/>
            <w:left w:w="108" w:type="dxa"/>
            <w:bottom w:w="0" w:type="dxa"/>
            <w:right w:w="108" w:type="dxa"/>
          </w:tblCellMar>
          <w:tblLook w:val="04A0" w:firstRow="1" w:lastRow="0" w:firstColumn="1" w:lastColumn="0" w:noHBand="0" w:noVBand="1"/>
        </w:tblPrEx>
        <w:trPr>
          <w:trHeight w:val="1785"/>
        </w:trPr>
        <w:tc>
          <w:tcPr>
            <w:tcW w:w="3456" w:type="dxa"/>
            <w:hideMark/>
          </w:tcPr>
          <w:p w14:paraId="4CD14F43" w14:textId="77777777" w:rsidR="004C1A35" w:rsidRPr="004C1A35" w:rsidRDefault="004C1A35" w:rsidP="004C1A35">
            <w:pPr>
              <w:widowControl/>
              <w:autoSpaceDE/>
              <w:autoSpaceDN/>
              <w:adjustRightInd/>
              <w:spacing w:after="0" w:line="240" w:lineRule="auto"/>
              <w:rPr>
                <w:color w:val="000000"/>
              </w:rPr>
            </w:pPr>
            <w:r w:rsidRPr="004C1A35">
              <w:rPr>
                <w:color w:val="000000"/>
              </w:rPr>
              <w:t xml:space="preserve">If a student has loans that qualify for PSLF that meet the </w:t>
            </w:r>
            <w:proofErr w:type="gramStart"/>
            <w:r w:rsidRPr="004C1A35">
              <w:rPr>
                <w:color w:val="000000"/>
              </w:rPr>
              <w:t>120 payment</w:t>
            </w:r>
            <w:proofErr w:type="gramEnd"/>
            <w:r w:rsidRPr="004C1A35">
              <w:rPr>
                <w:color w:val="000000"/>
              </w:rPr>
              <w:t xml:space="preserve"> requirement at different times, should they wait and file at the end or file multiple times as the loans become eligible?</w:t>
            </w:r>
          </w:p>
        </w:tc>
        <w:tc>
          <w:tcPr>
            <w:tcW w:w="5989" w:type="dxa"/>
            <w:hideMark/>
          </w:tcPr>
          <w:p w14:paraId="14DA9D1A" w14:textId="77777777" w:rsidR="004C1A35" w:rsidRPr="004C1A35" w:rsidRDefault="004C1A35" w:rsidP="004C1A35">
            <w:pPr>
              <w:widowControl/>
              <w:autoSpaceDE/>
              <w:autoSpaceDN/>
              <w:adjustRightInd/>
              <w:spacing w:after="0" w:line="240" w:lineRule="auto"/>
              <w:rPr>
                <w:color w:val="000000"/>
              </w:rPr>
            </w:pPr>
            <w:r w:rsidRPr="004C1A35">
              <w:rPr>
                <w:color w:val="000000"/>
              </w:rPr>
              <w:t>Borrowers should not wait to file PSLF paperwork until they believe the qualify for forgiveness. Instead, borrower should submit our PSLF/TEPSLF form "early and often." Generally, once per year and whenever they change employers. This is the best way to set borrowers up for success with the program. Borrowers can use the PSLF Help Tool to generate a PSLF form, available at StudentAid.gov/</w:t>
            </w:r>
            <w:proofErr w:type="spellStart"/>
            <w:r w:rsidRPr="004C1A35">
              <w:rPr>
                <w:color w:val="000000"/>
              </w:rPr>
              <w:t>pslf</w:t>
            </w:r>
            <w:proofErr w:type="spellEnd"/>
            <w:r w:rsidRPr="004C1A35">
              <w:rPr>
                <w:color w:val="000000"/>
              </w:rPr>
              <w:t>.</w:t>
            </w:r>
          </w:p>
        </w:tc>
      </w:tr>
      <w:tr w:rsidR="004C1A35" w:rsidRPr="004C1A35" w14:paraId="71FFB367" w14:textId="77777777" w:rsidTr="004C1A35">
        <w:tblPrEx>
          <w:tblCellMar>
            <w:top w:w="0" w:type="dxa"/>
            <w:left w:w="108" w:type="dxa"/>
            <w:bottom w:w="0" w:type="dxa"/>
            <w:right w:w="108" w:type="dxa"/>
          </w:tblCellMar>
          <w:tblLook w:val="04A0" w:firstRow="1" w:lastRow="0" w:firstColumn="1" w:lastColumn="0" w:noHBand="0" w:noVBand="1"/>
        </w:tblPrEx>
        <w:trPr>
          <w:trHeight w:val="1785"/>
        </w:trPr>
        <w:tc>
          <w:tcPr>
            <w:tcW w:w="3456" w:type="dxa"/>
            <w:hideMark/>
          </w:tcPr>
          <w:p w14:paraId="501EE35A" w14:textId="77777777" w:rsidR="004C1A35" w:rsidRPr="004C1A35" w:rsidRDefault="004C1A35" w:rsidP="004C1A35">
            <w:pPr>
              <w:widowControl/>
              <w:autoSpaceDE/>
              <w:autoSpaceDN/>
              <w:adjustRightInd/>
              <w:spacing w:after="0" w:line="240" w:lineRule="auto"/>
              <w:rPr>
                <w:color w:val="000000"/>
              </w:rPr>
            </w:pPr>
            <w:r w:rsidRPr="004C1A35">
              <w:rPr>
                <w:color w:val="000000"/>
              </w:rPr>
              <w:lastRenderedPageBreak/>
              <w:t>Can you make a loan consolidation under the PSLF program?</w:t>
            </w:r>
          </w:p>
        </w:tc>
        <w:tc>
          <w:tcPr>
            <w:tcW w:w="5989" w:type="dxa"/>
            <w:hideMark/>
          </w:tcPr>
          <w:p w14:paraId="4C04DF84" w14:textId="77777777" w:rsidR="004C1A35" w:rsidRPr="004C1A35" w:rsidRDefault="004C1A35" w:rsidP="004C1A35">
            <w:pPr>
              <w:widowControl/>
              <w:autoSpaceDE/>
              <w:autoSpaceDN/>
              <w:adjustRightInd/>
              <w:spacing w:after="0" w:line="240" w:lineRule="auto"/>
              <w:rPr>
                <w:color w:val="000000"/>
              </w:rPr>
            </w:pPr>
            <w:r w:rsidRPr="004C1A35">
              <w:rPr>
                <w:color w:val="000000"/>
              </w:rPr>
              <w:t>Loans consolidated into the Direct Loan Program qualify for PSLF even if they were initially made under another program, like the FFEL Program. However, only payments made on the new consolidation loan can qualify for PSLF. In addition, if a borrower consolidates Direct Loans on which they already made qualifying payments, they lose credit for those payments and must start over.</w:t>
            </w:r>
          </w:p>
        </w:tc>
      </w:tr>
      <w:tr w:rsidR="004C1A35" w:rsidRPr="004C1A35" w14:paraId="235F030D" w14:textId="77777777" w:rsidTr="004C1A35">
        <w:tblPrEx>
          <w:tblCellMar>
            <w:top w:w="0" w:type="dxa"/>
            <w:left w:w="108" w:type="dxa"/>
            <w:bottom w:w="0" w:type="dxa"/>
            <w:right w:w="108" w:type="dxa"/>
          </w:tblCellMar>
          <w:tblLook w:val="04A0" w:firstRow="1" w:lastRow="0" w:firstColumn="1" w:lastColumn="0" w:noHBand="0" w:noVBand="1"/>
        </w:tblPrEx>
        <w:trPr>
          <w:trHeight w:val="1530"/>
        </w:trPr>
        <w:tc>
          <w:tcPr>
            <w:tcW w:w="3456" w:type="dxa"/>
            <w:hideMark/>
          </w:tcPr>
          <w:p w14:paraId="79925832" w14:textId="77777777" w:rsidR="004C1A35" w:rsidRPr="004C1A35" w:rsidRDefault="004C1A35" w:rsidP="004C1A35">
            <w:pPr>
              <w:widowControl/>
              <w:autoSpaceDE/>
              <w:autoSpaceDN/>
              <w:adjustRightInd/>
              <w:spacing w:after="0" w:line="240" w:lineRule="auto"/>
              <w:rPr>
                <w:color w:val="000000"/>
              </w:rPr>
            </w:pPr>
            <w:r w:rsidRPr="004C1A35">
              <w:rPr>
                <w:color w:val="000000"/>
              </w:rPr>
              <w:t>Can and will ED provide  statistics on PSLF/TEPSLF recipients by degree and field of study?</w:t>
            </w:r>
          </w:p>
        </w:tc>
        <w:tc>
          <w:tcPr>
            <w:tcW w:w="5989" w:type="dxa"/>
            <w:hideMark/>
          </w:tcPr>
          <w:p w14:paraId="7E4E7803" w14:textId="77777777" w:rsidR="004C1A35" w:rsidRPr="004C1A35" w:rsidRDefault="004C1A35" w:rsidP="004C1A35">
            <w:pPr>
              <w:widowControl/>
              <w:autoSpaceDE/>
              <w:autoSpaceDN/>
              <w:adjustRightInd/>
              <w:spacing w:after="0" w:line="240" w:lineRule="auto"/>
              <w:rPr>
                <w:color w:val="000000"/>
              </w:rPr>
            </w:pPr>
            <w:r w:rsidRPr="004C1A35">
              <w:rPr>
                <w:color w:val="000000"/>
              </w:rPr>
              <w:t xml:space="preserve">We have not yet considered analyzing this </w:t>
            </w:r>
            <w:proofErr w:type="gramStart"/>
            <w:r w:rsidRPr="004C1A35">
              <w:rPr>
                <w:color w:val="000000"/>
              </w:rPr>
              <w:t>data, but</w:t>
            </w:r>
            <w:proofErr w:type="gramEnd"/>
            <w:r w:rsidRPr="004C1A35">
              <w:rPr>
                <w:color w:val="000000"/>
              </w:rPr>
              <w:t xml:space="preserve"> can examine this request. We would note that we only have program-level loan and enrollment information from 2014 forward, meaning that many we would not have this information about most borrowers receiving forgiveness today.</w:t>
            </w:r>
          </w:p>
        </w:tc>
      </w:tr>
      <w:tr w:rsidR="004C1A35" w:rsidRPr="004C1A35" w14:paraId="1E27FFA7" w14:textId="77777777" w:rsidTr="004C1A35">
        <w:tblPrEx>
          <w:tblCellMar>
            <w:top w:w="0" w:type="dxa"/>
            <w:left w:w="108" w:type="dxa"/>
            <w:bottom w:w="0" w:type="dxa"/>
            <w:right w:w="108" w:type="dxa"/>
          </w:tblCellMar>
          <w:tblLook w:val="04A0" w:firstRow="1" w:lastRow="0" w:firstColumn="1" w:lastColumn="0" w:noHBand="0" w:noVBand="1"/>
        </w:tblPrEx>
        <w:trPr>
          <w:trHeight w:val="2040"/>
        </w:trPr>
        <w:tc>
          <w:tcPr>
            <w:tcW w:w="3456" w:type="dxa"/>
            <w:hideMark/>
          </w:tcPr>
          <w:p w14:paraId="0F04DC39" w14:textId="77777777" w:rsidR="004C1A35" w:rsidRPr="004C1A35" w:rsidRDefault="004C1A35" w:rsidP="004C1A35">
            <w:pPr>
              <w:widowControl/>
              <w:autoSpaceDE/>
              <w:autoSpaceDN/>
              <w:adjustRightInd/>
              <w:spacing w:after="0" w:line="240" w:lineRule="auto"/>
              <w:rPr>
                <w:color w:val="000000"/>
              </w:rPr>
            </w:pPr>
            <w:r w:rsidRPr="004C1A35">
              <w:rPr>
                <w:color w:val="000000"/>
              </w:rPr>
              <w:t xml:space="preserve">How does a borrower know the timeline for their PSLF/TEPSLF application to be reviewed?  I've had borrowers contact PHEAA and they get no definite answer.  </w:t>
            </w:r>
          </w:p>
        </w:tc>
        <w:tc>
          <w:tcPr>
            <w:tcW w:w="5989" w:type="dxa"/>
            <w:hideMark/>
          </w:tcPr>
          <w:p w14:paraId="488129A8" w14:textId="77777777" w:rsidR="004C1A35" w:rsidRPr="004C1A35" w:rsidRDefault="004C1A35" w:rsidP="004C1A35">
            <w:pPr>
              <w:widowControl/>
              <w:autoSpaceDE/>
              <w:autoSpaceDN/>
              <w:adjustRightInd/>
              <w:spacing w:after="240" w:line="240" w:lineRule="auto"/>
              <w:rPr>
                <w:color w:val="000000"/>
              </w:rPr>
            </w:pPr>
            <w:r w:rsidRPr="004C1A35">
              <w:rPr>
                <w:color w:val="000000"/>
              </w:rPr>
              <w:t xml:space="preserve">Processing times will vary depending on factors such as whether you previously submitted documentation of employment for review or submitted documentation only at the time you applied for loan forgiveness, the number of your employers, any gaps in your employment or payment history, and any required follow-up. </w:t>
            </w:r>
          </w:p>
        </w:tc>
      </w:tr>
      <w:tr w:rsidR="004C1A35" w:rsidRPr="004C1A35" w14:paraId="60BAC48F" w14:textId="77777777" w:rsidTr="004C1A35">
        <w:tblPrEx>
          <w:tblCellMar>
            <w:top w:w="0" w:type="dxa"/>
            <w:left w:w="108" w:type="dxa"/>
            <w:bottom w:w="0" w:type="dxa"/>
            <w:right w:w="108" w:type="dxa"/>
          </w:tblCellMar>
          <w:tblLook w:val="04A0" w:firstRow="1" w:lastRow="0" w:firstColumn="1" w:lastColumn="0" w:noHBand="0" w:noVBand="1"/>
        </w:tblPrEx>
        <w:trPr>
          <w:trHeight w:val="2295"/>
        </w:trPr>
        <w:tc>
          <w:tcPr>
            <w:tcW w:w="3456" w:type="dxa"/>
            <w:hideMark/>
          </w:tcPr>
          <w:p w14:paraId="7F87798A" w14:textId="77777777" w:rsidR="004C1A35" w:rsidRPr="004C1A35" w:rsidRDefault="004C1A35" w:rsidP="004C1A35">
            <w:pPr>
              <w:widowControl/>
              <w:autoSpaceDE/>
              <w:autoSpaceDN/>
              <w:adjustRightInd/>
              <w:spacing w:after="0" w:line="240" w:lineRule="auto"/>
              <w:rPr>
                <w:color w:val="000000"/>
              </w:rPr>
            </w:pPr>
            <w:r w:rsidRPr="004C1A35">
              <w:rPr>
                <w:color w:val="000000"/>
              </w:rPr>
              <w:t>Can I meet the employer requirement but not the payment requirement or are they tracked in tandem?  Meaning, Can I have been employed for 10 years but I am short the 120 payments.</w:t>
            </w:r>
          </w:p>
        </w:tc>
        <w:tc>
          <w:tcPr>
            <w:tcW w:w="5989" w:type="dxa"/>
            <w:hideMark/>
          </w:tcPr>
          <w:p w14:paraId="0B4E951A" w14:textId="77777777" w:rsidR="004C1A35" w:rsidRPr="004C1A35" w:rsidRDefault="004C1A35" w:rsidP="004C1A35">
            <w:pPr>
              <w:widowControl/>
              <w:autoSpaceDE/>
              <w:autoSpaceDN/>
              <w:adjustRightInd/>
              <w:spacing w:after="240" w:line="240" w:lineRule="auto"/>
              <w:rPr>
                <w:color w:val="000000"/>
              </w:rPr>
            </w:pPr>
            <w:r w:rsidRPr="004C1A35">
              <w:rPr>
                <w:color w:val="000000"/>
              </w:rPr>
              <w:t xml:space="preserve">PSLF forgives the remaining balance on your Direct Loans after you have made 120 qualifying monthly payments under a qualifying repayment plan while working full-time for a qualifying employer. </w:t>
            </w:r>
            <w:proofErr w:type="gramStart"/>
            <w:r w:rsidRPr="004C1A35">
              <w:rPr>
                <w:color w:val="000000"/>
              </w:rPr>
              <w:t>So</w:t>
            </w:r>
            <w:proofErr w:type="gramEnd"/>
            <w:r w:rsidRPr="004C1A35">
              <w:rPr>
                <w:color w:val="000000"/>
              </w:rPr>
              <w:t xml:space="preserve"> you must have certified employment while making the qualifying payments. Please note that for some, it may take longer than 10 years to achieve 120 qualifying payments.</w:t>
            </w:r>
          </w:p>
        </w:tc>
      </w:tr>
      <w:tr w:rsidR="004C1A35" w:rsidRPr="004C1A35" w14:paraId="3CEBBA14" w14:textId="77777777" w:rsidTr="004C1A35">
        <w:tblPrEx>
          <w:tblCellMar>
            <w:top w:w="0" w:type="dxa"/>
            <w:left w:w="108" w:type="dxa"/>
            <w:bottom w:w="0" w:type="dxa"/>
            <w:right w:w="108" w:type="dxa"/>
          </w:tblCellMar>
          <w:tblLook w:val="04A0" w:firstRow="1" w:lastRow="0" w:firstColumn="1" w:lastColumn="0" w:noHBand="0" w:noVBand="1"/>
        </w:tblPrEx>
        <w:trPr>
          <w:trHeight w:val="1530"/>
        </w:trPr>
        <w:tc>
          <w:tcPr>
            <w:tcW w:w="3456" w:type="dxa"/>
            <w:hideMark/>
          </w:tcPr>
          <w:p w14:paraId="7813920A" w14:textId="77777777" w:rsidR="004C1A35" w:rsidRPr="004C1A35" w:rsidRDefault="004C1A35" w:rsidP="004C1A35">
            <w:pPr>
              <w:widowControl/>
              <w:autoSpaceDE/>
              <w:autoSpaceDN/>
              <w:adjustRightInd/>
              <w:spacing w:after="0" w:line="240" w:lineRule="auto"/>
              <w:rPr>
                <w:color w:val="000000"/>
              </w:rPr>
            </w:pPr>
            <w:r w:rsidRPr="004C1A35">
              <w:rPr>
                <w:color w:val="000000"/>
              </w:rPr>
              <w:t>Is it mandatory that only to qualify PLSF, you must be on an income driven payment plan?</w:t>
            </w:r>
          </w:p>
        </w:tc>
        <w:tc>
          <w:tcPr>
            <w:tcW w:w="5989" w:type="dxa"/>
            <w:hideMark/>
          </w:tcPr>
          <w:p w14:paraId="21D67FA6" w14:textId="77777777" w:rsidR="004C1A35" w:rsidRPr="004C1A35" w:rsidRDefault="004C1A35" w:rsidP="004C1A35">
            <w:pPr>
              <w:widowControl/>
              <w:autoSpaceDE/>
              <w:autoSpaceDN/>
              <w:adjustRightInd/>
              <w:spacing w:after="0" w:line="240" w:lineRule="auto"/>
              <w:rPr>
                <w:color w:val="000000"/>
              </w:rPr>
            </w:pPr>
            <w:r w:rsidRPr="004C1A35">
              <w:rPr>
                <w:color w:val="000000"/>
              </w:rPr>
              <w:t>To qualify for PSLF, you must be employed by a U.S. federal, state, local, or tribal government or not-for-profit organization; work full-time for that agency or organization;</w:t>
            </w:r>
            <w:r w:rsidRPr="004C1A35">
              <w:rPr>
                <w:color w:val="000000"/>
              </w:rPr>
              <w:br/>
              <w:t>have Direct Loans (or consolidate other federal student loans into a Direct Loan); repay your loans under an income-driven repayment plan; and make 120 qualifying payments.</w:t>
            </w:r>
          </w:p>
        </w:tc>
      </w:tr>
      <w:tr w:rsidR="004C1A35" w:rsidRPr="004C1A35" w14:paraId="4589D66E" w14:textId="77777777" w:rsidTr="004C1A35">
        <w:tblPrEx>
          <w:tblCellMar>
            <w:top w:w="0" w:type="dxa"/>
            <w:left w:w="108" w:type="dxa"/>
            <w:bottom w:w="0" w:type="dxa"/>
            <w:right w:w="108" w:type="dxa"/>
          </w:tblCellMar>
          <w:tblLook w:val="04A0" w:firstRow="1" w:lastRow="0" w:firstColumn="1" w:lastColumn="0" w:noHBand="0" w:noVBand="1"/>
        </w:tblPrEx>
        <w:trPr>
          <w:trHeight w:val="1785"/>
        </w:trPr>
        <w:tc>
          <w:tcPr>
            <w:tcW w:w="3456" w:type="dxa"/>
            <w:hideMark/>
          </w:tcPr>
          <w:p w14:paraId="3A4E62A3" w14:textId="77777777" w:rsidR="004C1A35" w:rsidRPr="004C1A35" w:rsidRDefault="004C1A35" w:rsidP="004C1A35">
            <w:pPr>
              <w:widowControl/>
              <w:autoSpaceDE/>
              <w:autoSpaceDN/>
              <w:adjustRightInd/>
              <w:spacing w:after="0" w:line="240" w:lineRule="auto"/>
              <w:rPr>
                <w:color w:val="000000"/>
              </w:rPr>
            </w:pPr>
            <w:r w:rsidRPr="004C1A35">
              <w:rPr>
                <w:color w:val="000000"/>
              </w:rPr>
              <w:t xml:space="preserve">Mandatory loan repayment was paused due to </w:t>
            </w:r>
            <w:proofErr w:type="spellStart"/>
            <w:r w:rsidRPr="004C1A35">
              <w:rPr>
                <w:color w:val="000000"/>
              </w:rPr>
              <w:t>covid</w:t>
            </w:r>
            <w:proofErr w:type="spellEnd"/>
            <w:r w:rsidRPr="004C1A35">
              <w:rPr>
                <w:color w:val="000000"/>
              </w:rPr>
              <w:t>, will this hurt the "120 consecutive payments" requirement for PSLF?</w:t>
            </w:r>
          </w:p>
        </w:tc>
        <w:tc>
          <w:tcPr>
            <w:tcW w:w="5989" w:type="dxa"/>
            <w:hideMark/>
          </w:tcPr>
          <w:p w14:paraId="6C2AEB18" w14:textId="77777777" w:rsidR="004C1A35" w:rsidRPr="004C1A35" w:rsidRDefault="004C1A35" w:rsidP="004C1A35">
            <w:pPr>
              <w:widowControl/>
              <w:autoSpaceDE/>
              <w:autoSpaceDN/>
              <w:adjustRightInd/>
              <w:spacing w:after="0" w:line="240" w:lineRule="auto"/>
              <w:rPr>
                <w:color w:val="000000"/>
              </w:rPr>
            </w:pPr>
            <w:r w:rsidRPr="004C1A35">
              <w:rPr>
                <w:color w:val="000000"/>
              </w:rPr>
              <w:t>Please bear in mind that borrowers are not required to make "consecutive" qualifying payments to be eligible for forgiveness; instead, they need to make 120 of them. The suspension period because of COVID allows those months of non-payment to count towards PSLF and TEPSLF so long as the borrower continued to be employed full time by a qualifying employer during these months.</w:t>
            </w:r>
          </w:p>
        </w:tc>
      </w:tr>
      <w:tr w:rsidR="004C1A35" w:rsidRPr="004C1A35" w14:paraId="20D36893" w14:textId="77777777" w:rsidTr="004C1A35">
        <w:tblPrEx>
          <w:tblCellMar>
            <w:top w:w="0" w:type="dxa"/>
            <w:left w:w="108" w:type="dxa"/>
            <w:bottom w:w="0" w:type="dxa"/>
            <w:right w:w="108" w:type="dxa"/>
          </w:tblCellMar>
          <w:tblLook w:val="04A0" w:firstRow="1" w:lastRow="0" w:firstColumn="1" w:lastColumn="0" w:noHBand="0" w:noVBand="1"/>
        </w:tblPrEx>
        <w:trPr>
          <w:trHeight w:val="1530"/>
        </w:trPr>
        <w:tc>
          <w:tcPr>
            <w:tcW w:w="3456" w:type="dxa"/>
            <w:hideMark/>
          </w:tcPr>
          <w:p w14:paraId="53F40437" w14:textId="77777777" w:rsidR="004C1A35" w:rsidRPr="004C1A35" w:rsidRDefault="004C1A35" w:rsidP="004C1A35">
            <w:pPr>
              <w:widowControl/>
              <w:autoSpaceDE/>
              <w:autoSpaceDN/>
              <w:adjustRightInd/>
              <w:spacing w:after="0" w:line="240" w:lineRule="auto"/>
              <w:rPr>
                <w:color w:val="000000"/>
              </w:rPr>
            </w:pPr>
            <w:r w:rsidRPr="004C1A35">
              <w:rPr>
                <w:color w:val="000000"/>
              </w:rPr>
              <w:t>What if you are independently contracted with a non-profit 501c3 for the 30 hours a week average?</w:t>
            </w:r>
          </w:p>
        </w:tc>
        <w:tc>
          <w:tcPr>
            <w:tcW w:w="5989" w:type="dxa"/>
            <w:hideMark/>
          </w:tcPr>
          <w:p w14:paraId="53528C0B" w14:textId="77777777" w:rsidR="004C1A35" w:rsidRPr="004C1A35" w:rsidRDefault="004C1A35" w:rsidP="004C1A35">
            <w:pPr>
              <w:widowControl/>
              <w:autoSpaceDE/>
              <w:autoSpaceDN/>
              <w:adjustRightInd/>
              <w:spacing w:after="0" w:line="240" w:lineRule="auto"/>
              <w:rPr>
                <w:color w:val="000000"/>
              </w:rPr>
            </w:pPr>
            <w:r w:rsidRPr="004C1A35">
              <w:rPr>
                <w:color w:val="000000"/>
              </w:rPr>
              <w:t>If you were hired by a contractor and the contractor issues your Form W-2, you are employed by the contractor. In this case, although you may be doing work for a qualifying employer, you are not an employee of the qualifying employer. For additional information, please see FAQ on studentaid.gov/public-service</w:t>
            </w:r>
          </w:p>
        </w:tc>
      </w:tr>
      <w:tr w:rsidR="004C1A35" w:rsidRPr="004C1A35" w14:paraId="041C7941" w14:textId="77777777" w:rsidTr="004C1A35">
        <w:tblPrEx>
          <w:tblCellMar>
            <w:top w:w="0" w:type="dxa"/>
            <w:left w:w="108" w:type="dxa"/>
            <w:bottom w:w="0" w:type="dxa"/>
            <w:right w:w="108" w:type="dxa"/>
          </w:tblCellMar>
          <w:tblLook w:val="04A0" w:firstRow="1" w:lastRow="0" w:firstColumn="1" w:lastColumn="0" w:noHBand="0" w:noVBand="1"/>
        </w:tblPrEx>
        <w:trPr>
          <w:trHeight w:val="2295"/>
        </w:trPr>
        <w:tc>
          <w:tcPr>
            <w:tcW w:w="3456" w:type="dxa"/>
            <w:hideMark/>
          </w:tcPr>
          <w:p w14:paraId="695F9C6D" w14:textId="77777777" w:rsidR="004C1A35" w:rsidRPr="004C1A35" w:rsidRDefault="004C1A35" w:rsidP="004C1A35">
            <w:pPr>
              <w:widowControl/>
              <w:autoSpaceDE/>
              <w:autoSpaceDN/>
              <w:adjustRightInd/>
              <w:spacing w:after="0" w:line="240" w:lineRule="auto"/>
              <w:rPr>
                <w:color w:val="000000"/>
              </w:rPr>
            </w:pPr>
            <w:r w:rsidRPr="004C1A35">
              <w:rPr>
                <w:color w:val="000000"/>
              </w:rPr>
              <w:lastRenderedPageBreak/>
              <w:t xml:space="preserve">We have a student whose DL loans under IBR were with 3 or 4 servicers before moving to PHEAA. What do those students do when their servicer was ACS and the records from ACS are in question? For instance, payments made to ACS are listed as "outside the window" and yet all payments since entering IBR have been through </w:t>
            </w:r>
            <w:proofErr w:type="spellStart"/>
            <w:r w:rsidRPr="004C1A35">
              <w:rPr>
                <w:color w:val="000000"/>
              </w:rPr>
              <w:t>KwikPay</w:t>
            </w:r>
            <w:proofErr w:type="spellEnd"/>
            <w:r w:rsidRPr="004C1A35">
              <w:rPr>
                <w:color w:val="000000"/>
              </w:rPr>
              <w:t xml:space="preserve">, years prior to ACS and years after ACS? How can a student contest this? Requests for review have not yielded any results. </w:t>
            </w:r>
          </w:p>
        </w:tc>
        <w:tc>
          <w:tcPr>
            <w:tcW w:w="5989" w:type="dxa"/>
            <w:hideMark/>
          </w:tcPr>
          <w:p w14:paraId="1400F750" w14:textId="77777777" w:rsidR="004C1A35" w:rsidRPr="004C1A35" w:rsidRDefault="004C1A35" w:rsidP="004C1A35">
            <w:pPr>
              <w:widowControl/>
              <w:autoSpaceDE/>
              <w:autoSpaceDN/>
              <w:adjustRightInd/>
              <w:spacing w:after="0" w:line="240" w:lineRule="auto"/>
              <w:rPr>
                <w:color w:val="000000"/>
              </w:rPr>
            </w:pPr>
            <w:r w:rsidRPr="004C1A35">
              <w:rPr>
                <w:color w:val="000000"/>
              </w:rPr>
              <w:t>We recommend the borrower submit a request for an override credit by submitting a case to the FSA Feedback Center https://studentaid.gov/feedback-center/ or call 1-844-651-0077</w:t>
            </w:r>
          </w:p>
        </w:tc>
      </w:tr>
      <w:tr w:rsidR="004C1A35" w:rsidRPr="004C1A35" w14:paraId="150A7A68" w14:textId="77777777" w:rsidTr="004C1A35">
        <w:tblPrEx>
          <w:tblCellMar>
            <w:top w:w="0" w:type="dxa"/>
            <w:left w:w="108" w:type="dxa"/>
            <w:bottom w:w="0" w:type="dxa"/>
            <w:right w:w="108" w:type="dxa"/>
          </w:tblCellMar>
          <w:tblLook w:val="04A0" w:firstRow="1" w:lastRow="0" w:firstColumn="1" w:lastColumn="0" w:noHBand="0" w:noVBand="1"/>
        </w:tblPrEx>
        <w:trPr>
          <w:trHeight w:val="1275"/>
        </w:trPr>
        <w:tc>
          <w:tcPr>
            <w:tcW w:w="3456" w:type="dxa"/>
            <w:hideMark/>
          </w:tcPr>
          <w:p w14:paraId="53646723" w14:textId="77777777" w:rsidR="004C1A35" w:rsidRPr="004C1A35" w:rsidRDefault="004C1A35" w:rsidP="004C1A35">
            <w:pPr>
              <w:widowControl/>
              <w:autoSpaceDE/>
              <w:autoSpaceDN/>
              <w:adjustRightInd/>
              <w:spacing w:after="0" w:line="240" w:lineRule="auto"/>
              <w:rPr>
                <w:color w:val="000000"/>
              </w:rPr>
            </w:pPr>
            <w:r w:rsidRPr="004C1A35">
              <w:rPr>
                <w:color w:val="000000"/>
              </w:rPr>
              <w:t>Can you provide some more information about the "over-paid" status as it relates to qualifying payments?</w:t>
            </w:r>
          </w:p>
        </w:tc>
        <w:tc>
          <w:tcPr>
            <w:tcW w:w="5989" w:type="dxa"/>
            <w:hideMark/>
          </w:tcPr>
          <w:p w14:paraId="4DD59037" w14:textId="77777777" w:rsidR="004C1A35" w:rsidRPr="004C1A35" w:rsidRDefault="004C1A35" w:rsidP="004C1A35">
            <w:pPr>
              <w:widowControl/>
              <w:autoSpaceDE/>
              <w:autoSpaceDN/>
              <w:adjustRightInd/>
              <w:spacing w:after="0" w:line="240" w:lineRule="auto"/>
              <w:rPr>
                <w:color w:val="000000"/>
              </w:rPr>
            </w:pPr>
            <w:r w:rsidRPr="004C1A35">
              <w:rPr>
                <w:color w:val="000000"/>
              </w:rPr>
              <w:t>You may prepay, or make lump sum payments, which would apply to future months, for up to 12 months, or when your next income-driven payment (IDR) plan is due. For more information, please see https://studentaid.gov/manage-loans/forgiveness-cancellation/public-service#eligible-loans</w:t>
            </w:r>
          </w:p>
        </w:tc>
      </w:tr>
      <w:tr w:rsidR="004C1A35" w:rsidRPr="004C1A35" w14:paraId="7C8104FC" w14:textId="77777777" w:rsidTr="004C1A35">
        <w:tblPrEx>
          <w:tblCellMar>
            <w:top w:w="0" w:type="dxa"/>
            <w:left w:w="108" w:type="dxa"/>
            <w:bottom w:w="0" w:type="dxa"/>
            <w:right w:w="108" w:type="dxa"/>
          </w:tblCellMar>
          <w:tblLook w:val="04A0" w:firstRow="1" w:lastRow="0" w:firstColumn="1" w:lastColumn="0" w:noHBand="0" w:noVBand="1"/>
        </w:tblPrEx>
        <w:trPr>
          <w:trHeight w:val="1530"/>
        </w:trPr>
        <w:tc>
          <w:tcPr>
            <w:tcW w:w="3456" w:type="dxa"/>
            <w:hideMark/>
          </w:tcPr>
          <w:p w14:paraId="4E0694E3" w14:textId="77777777" w:rsidR="004C1A35" w:rsidRPr="004C1A35" w:rsidRDefault="004C1A35" w:rsidP="004C1A35">
            <w:pPr>
              <w:widowControl/>
              <w:autoSpaceDE/>
              <w:autoSpaceDN/>
              <w:adjustRightInd/>
              <w:spacing w:after="0" w:line="240" w:lineRule="auto"/>
              <w:rPr>
                <w:color w:val="000000"/>
              </w:rPr>
            </w:pPr>
            <w:r w:rsidRPr="004C1A35">
              <w:rPr>
                <w:color w:val="000000"/>
              </w:rPr>
              <w:t>If a student has made 113 payments, and gets selected for a $0 payment plan for all of 2021 through IBR, can they make those $0 payments "early" and file for PSLF in January?</w:t>
            </w:r>
          </w:p>
        </w:tc>
        <w:tc>
          <w:tcPr>
            <w:tcW w:w="5989" w:type="dxa"/>
            <w:hideMark/>
          </w:tcPr>
          <w:p w14:paraId="6D8AAFA3" w14:textId="77777777" w:rsidR="004C1A35" w:rsidRPr="004C1A35" w:rsidRDefault="004C1A35" w:rsidP="004C1A35">
            <w:pPr>
              <w:widowControl/>
              <w:autoSpaceDE/>
              <w:autoSpaceDN/>
              <w:adjustRightInd/>
              <w:spacing w:after="0" w:line="240" w:lineRule="auto"/>
              <w:rPr>
                <w:color w:val="000000"/>
              </w:rPr>
            </w:pPr>
            <w:r w:rsidRPr="004C1A35">
              <w:rPr>
                <w:color w:val="000000"/>
              </w:rPr>
              <w:t>No. Borrowers must ensure that both the monthly payment obligations AND employment timeframes have been satisfied before they get credit for a month. Even though this borrower would not need to be making payments, they still need to work for 7 additional months before they have made 120 qualifying payments and qualify for forgiveness.</w:t>
            </w:r>
          </w:p>
        </w:tc>
      </w:tr>
      <w:tr w:rsidR="004C1A35" w:rsidRPr="004C1A35" w14:paraId="3268D201" w14:textId="77777777" w:rsidTr="004C1A35">
        <w:tblPrEx>
          <w:tblCellMar>
            <w:top w:w="0" w:type="dxa"/>
            <w:left w:w="108" w:type="dxa"/>
            <w:bottom w:w="0" w:type="dxa"/>
            <w:right w:w="108" w:type="dxa"/>
          </w:tblCellMar>
          <w:tblLook w:val="04A0" w:firstRow="1" w:lastRow="0" w:firstColumn="1" w:lastColumn="0" w:noHBand="0" w:noVBand="1"/>
        </w:tblPrEx>
        <w:trPr>
          <w:trHeight w:val="1020"/>
        </w:trPr>
        <w:tc>
          <w:tcPr>
            <w:tcW w:w="3456" w:type="dxa"/>
            <w:hideMark/>
          </w:tcPr>
          <w:p w14:paraId="7CA932A7" w14:textId="77777777" w:rsidR="004C1A35" w:rsidRPr="004C1A35" w:rsidRDefault="004C1A35" w:rsidP="004C1A35">
            <w:pPr>
              <w:widowControl/>
              <w:autoSpaceDE/>
              <w:autoSpaceDN/>
              <w:adjustRightInd/>
              <w:spacing w:after="0" w:line="240" w:lineRule="auto"/>
              <w:rPr>
                <w:color w:val="000000"/>
              </w:rPr>
            </w:pPr>
            <w:r w:rsidRPr="004C1A35">
              <w:rPr>
                <w:color w:val="000000"/>
              </w:rPr>
              <w:t>If your payments are 0 are you still eligible for PSLF or should you make a payment of any amount to get credit towards your PSLF</w:t>
            </w:r>
          </w:p>
        </w:tc>
        <w:tc>
          <w:tcPr>
            <w:tcW w:w="5989" w:type="dxa"/>
            <w:hideMark/>
          </w:tcPr>
          <w:p w14:paraId="02091B4C" w14:textId="77777777" w:rsidR="004C1A35" w:rsidRPr="004C1A35" w:rsidRDefault="004C1A35" w:rsidP="004C1A35">
            <w:pPr>
              <w:widowControl/>
              <w:autoSpaceDE/>
              <w:autoSpaceDN/>
              <w:adjustRightInd/>
              <w:spacing w:after="0" w:line="240" w:lineRule="auto"/>
              <w:rPr>
                <w:color w:val="000000"/>
              </w:rPr>
            </w:pPr>
            <w:r w:rsidRPr="004C1A35">
              <w:rPr>
                <w:color w:val="000000"/>
              </w:rPr>
              <w:t>If a borrower has a scheduled monthly payment amount of $0 under an income-driven plan (and during the COVID-19 suspension period), this counts towards PSLF if the borrower is also working full-time for a qualifying employer.</w:t>
            </w:r>
          </w:p>
        </w:tc>
      </w:tr>
      <w:tr w:rsidR="004C1A35" w:rsidRPr="004C1A35" w14:paraId="01AB6BFD" w14:textId="77777777" w:rsidTr="004C1A35">
        <w:tblPrEx>
          <w:tblCellMar>
            <w:top w:w="0" w:type="dxa"/>
            <w:left w:w="108" w:type="dxa"/>
            <w:bottom w:w="0" w:type="dxa"/>
            <w:right w:w="108" w:type="dxa"/>
          </w:tblCellMar>
          <w:tblLook w:val="04A0" w:firstRow="1" w:lastRow="0" w:firstColumn="1" w:lastColumn="0" w:noHBand="0" w:noVBand="1"/>
        </w:tblPrEx>
        <w:trPr>
          <w:trHeight w:val="1275"/>
        </w:trPr>
        <w:tc>
          <w:tcPr>
            <w:tcW w:w="3456" w:type="dxa"/>
            <w:hideMark/>
          </w:tcPr>
          <w:p w14:paraId="7A4D4E53" w14:textId="77777777" w:rsidR="004C1A35" w:rsidRPr="004C1A35" w:rsidRDefault="004C1A35" w:rsidP="004C1A35">
            <w:pPr>
              <w:widowControl/>
              <w:autoSpaceDE/>
              <w:autoSpaceDN/>
              <w:adjustRightInd/>
              <w:spacing w:after="0" w:line="240" w:lineRule="auto"/>
              <w:rPr>
                <w:color w:val="000000"/>
              </w:rPr>
            </w:pPr>
            <w:r w:rsidRPr="004C1A35">
              <w:rPr>
                <w:color w:val="000000"/>
              </w:rPr>
              <w:t>Can you pay for 12 months at once at the beginning of every year and still apply as 12 monthly payments PSLF?</w:t>
            </w:r>
          </w:p>
        </w:tc>
        <w:tc>
          <w:tcPr>
            <w:tcW w:w="5989" w:type="dxa"/>
            <w:hideMark/>
          </w:tcPr>
          <w:p w14:paraId="02C2AE75" w14:textId="77777777" w:rsidR="004C1A35" w:rsidRPr="004C1A35" w:rsidRDefault="004C1A35" w:rsidP="004C1A35">
            <w:pPr>
              <w:widowControl/>
              <w:autoSpaceDE/>
              <w:autoSpaceDN/>
              <w:adjustRightInd/>
              <w:spacing w:after="0" w:line="240" w:lineRule="auto"/>
              <w:rPr>
                <w:color w:val="000000"/>
              </w:rPr>
            </w:pPr>
            <w:r w:rsidRPr="004C1A35">
              <w:rPr>
                <w:color w:val="000000"/>
              </w:rPr>
              <w:t>You may prepay, or make lump sum payments, which would apply to future months, for up to 12 months, or when your next income-driven payment (IDR) plan is due.</w:t>
            </w:r>
            <w:r w:rsidRPr="004C1A35">
              <w:rPr>
                <w:color w:val="000000"/>
              </w:rPr>
              <w:br/>
              <w:t>https://studentaid.gov/manage-loans/forgiveness-cancellation/public-service#eligible-loans</w:t>
            </w:r>
          </w:p>
        </w:tc>
      </w:tr>
      <w:tr w:rsidR="004C1A35" w:rsidRPr="004C1A35" w14:paraId="010CC794" w14:textId="77777777" w:rsidTr="004C1A35">
        <w:tblPrEx>
          <w:tblCellMar>
            <w:top w:w="0" w:type="dxa"/>
            <w:left w:w="108" w:type="dxa"/>
            <w:bottom w:w="0" w:type="dxa"/>
            <w:right w:w="108" w:type="dxa"/>
          </w:tblCellMar>
          <w:tblLook w:val="04A0" w:firstRow="1" w:lastRow="0" w:firstColumn="1" w:lastColumn="0" w:noHBand="0" w:noVBand="1"/>
        </w:tblPrEx>
        <w:trPr>
          <w:trHeight w:val="1785"/>
        </w:trPr>
        <w:tc>
          <w:tcPr>
            <w:tcW w:w="3456" w:type="dxa"/>
            <w:hideMark/>
          </w:tcPr>
          <w:p w14:paraId="285A8635" w14:textId="77777777" w:rsidR="004C1A35" w:rsidRPr="004C1A35" w:rsidRDefault="004C1A35" w:rsidP="004C1A35">
            <w:pPr>
              <w:widowControl/>
              <w:autoSpaceDE/>
              <w:autoSpaceDN/>
              <w:adjustRightInd/>
              <w:spacing w:after="0" w:line="240" w:lineRule="auto"/>
              <w:rPr>
                <w:color w:val="000000"/>
              </w:rPr>
            </w:pPr>
            <w:r w:rsidRPr="004C1A35">
              <w:rPr>
                <w:color w:val="000000"/>
              </w:rPr>
              <w:t>If a student is currently in PSLF then enrolls in another degree program and takes out more loans, will the new loans be included in the current PSLF?</w:t>
            </w:r>
          </w:p>
        </w:tc>
        <w:tc>
          <w:tcPr>
            <w:tcW w:w="5989" w:type="dxa"/>
            <w:hideMark/>
          </w:tcPr>
          <w:p w14:paraId="33DB59B2" w14:textId="77777777" w:rsidR="004C1A35" w:rsidRPr="004C1A35" w:rsidRDefault="004C1A35" w:rsidP="004C1A35">
            <w:pPr>
              <w:widowControl/>
              <w:autoSpaceDE/>
              <w:autoSpaceDN/>
              <w:adjustRightInd/>
              <w:spacing w:after="0" w:line="240" w:lineRule="auto"/>
              <w:rPr>
                <w:color w:val="000000"/>
              </w:rPr>
            </w:pPr>
            <w:r w:rsidRPr="004C1A35">
              <w:rPr>
                <w:color w:val="000000"/>
              </w:rPr>
              <w:t xml:space="preserve">PSLF is what is called a loan-based benefit, meaning that borrowers must make 120 qualifying payments on each loan they want forgiven. So, if the borrower made 24 qualifying payments on undergraduate loans, them borrows graduate loans, the undergraduate loans will have 24 qualifying </w:t>
            </w:r>
            <w:proofErr w:type="gramStart"/>
            <w:r w:rsidRPr="004C1A35">
              <w:rPr>
                <w:color w:val="000000"/>
              </w:rPr>
              <w:t>payments</w:t>
            </w:r>
            <w:proofErr w:type="gramEnd"/>
            <w:r w:rsidRPr="004C1A35">
              <w:rPr>
                <w:color w:val="000000"/>
              </w:rPr>
              <w:t xml:space="preserve"> but the graduate loans will have 0 qualifying payments. These borrowers have different forgiveness dates.</w:t>
            </w:r>
          </w:p>
        </w:tc>
      </w:tr>
      <w:tr w:rsidR="004C1A35" w:rsidRPr="004C1A35" w14:paraId="70F202A5" w14:textId="77777777" w:rsidTr="004C1A35">
        <w:tblPrEx>
          <w:tblCellMar>
            <w:top w:w="0" w:type="dxa"/>
            <w:left w:w="108" w:type="dxa"/>
            <w:bottom w:w="0" w:type="dxa"/>
            <w:right w:w="108" w:type="dxa"/>
          </w:tblCellMar>
          <w:tblLook w:val="04A0" w:firstRow="1" w:lastRow="0" w:firstColumn="1" w:lastColumn="0" w:noHBand="0" w:noVBand="1"/>
        </w:tblPrEx>
        <w:trPr>
          <w:trHeight w:val="2295"/>
        </w:trPr>
        <w:tc>
          <w:tcPr>
            <w:tcW w:w="3456" w:type="dxa"/>
            <w:hideMark/>
          </w:tcPr>
          <w:p w14:paraId="625117EF" w14:textId="77777777" w:rsidR="004C1A35" w:rsidRPr="004C1A35" w:rsidRDefault="004C1A35" w:rsidP="004C1A35">
            <w:pPr>
              <w:widowControl/>
              <w:autoSpaceDE/>
              <w:autoSpaceDN/>
              <w:adjustRightInd/>
              <w:spacing w:after="0" w:line="240" w:lineRule="auto"/>
              <w:rPr>
                <w:color w:val="000000"/>
              </w:rPr>
            </w:pPr>
            <w:r w:rsidRPr="004C1A35">
              <w:rPr>
                <w:color w:val="000000"/>
              </w:rPr>
              <w:t xml:space="preserve">Does anyone consider that the 5% AVERAGE, means that not every student </w:t>
            </w:r>
            <w:proofErr w:type="spellStart"/>
            <w:r w:rsidRPr="004C1A35">
              <w:rPr>
                <w:color w:val="000000"/>
              </w:rPr>
              <w:t>get's</w:t>
            </w:r>
            <w:proofErr w:type="spellEnd"/>
            <w:r w:rsidRPr="004C1A35">
              <w:rPr>
                <w:color w:val="000000"/>
              </w:rPr>
              <w:t xml:space="preserve"> a 5% raise every </w:t>
            </w:r>
            <w:proofErr w:type="gramStart"/>
            <w:r w:rsidRPr="004C1A35">
              <w:rPr>
                <w:color w:val="000000"/>
              </w:rPr>
              <w:t>year.</w:t>
            </w:r>
            <w:proofErr w:type="gramEnd"/>
            <w:r w:rsidRPr="004C1A35">
              <w:rPr>
                <w:color w:val="000000"/>
              </w:rPr>
              <w:t xml:space="preserve">  Some will get 10%+ raises and others will get 0% raises.  By choosing to use the 5% average, you're giving a huge benefit to the borrowers who are lucky enough to get raises 5%+ and forcing a huge disadvantage to those who get less than 5% annual raise.  Are we trying to force low earning borrowers into default deliberately?  </w:t>
            </w:r>
          </w:p>
        </w:tc>
        <w:tc>
          <w:tcPr>
            <w:tcW w:w="5989" w:type="dxa"/>
            <w:hideMark/>
          </w:tcPr>
          <w:p w14:paraId="5C101B3E" w14:textId="77777777" w:rsidR="004C1A35" w:rsidRPr="004C1A35" w:rsidRDefault="004C1A35" w:rsidP="004C1A35">
            <w:pPr>
              <w:widowControl/>
              <w:autoSpaceDE/>
              <w:autoSpaceDN/>
              <w:adjustRightInd/>
              <w:spacing w:after="0" w:line="240" w:lineRule="auto"/>
              <w:rPr>
                <w:color w:val="000000"/>
              </w:rPr>
            </w:pPr>
            <w:r w:rsidRPr="004C1A35">
              <w:rPr>
                <w:color w:val="000000"/>
              </w:rPr>
              <w:t>The 5% average in the loan simulator (only a default) and this presentation is for illustrative purposes only. In fact, we acknowledge that borrowers will not likely see a steady increase in income, and this will affect monthly payment amounts over time (payments under income-driven plans are based on actual borrower incomes) and influence the remaining balance after 120 payments have been made.</w:t>
            </w:r>
          </w:p>
        </w:tc>
      </w:tr>
      <w:tr w:rsidR="004C1A35" w:rsidRPr="004C1A35" w14:paraId="23844D86" w14:textId="77777777" w:rsidTr="004C1A35">
        <w:tblPrEx>
          <w:tblCellMar>
            <w:top w:w="0" w:type="dxa"/>
            <w:left w:w="108" w:type="dxa"/>
            <w:bottom w:w="0" w:type="dxa"/>
            <w:right w:w="108" w:type="dxa"/>
          </w:tblCellMar>
          <w:tblLook w:val="04A0" w:firstRow="1" w:lastRow="0" w:firstColumn="1" w:lastColumn="0" w:noHBand="0" w:noVBand="1"/>
        </w:tblPrEx>
        <w:trPr>
          <w:trHeight w:val="1785"/>
        </w:trPr>
        <w:tc>
          <w:tcPr>
            <w:tcW w:w="3456" w:type="dxa"/>
            <w:hideMark/>
          </w:tcPr>
          <w:p w14:paraId="0F5C6E14" w14:textId="77777777" w:rsidR="004C1A35" w:rsidRPr="004C1A35" w:rsidRDefault="004C1A35" w:rsidP="004C1A35">
            <w:pPr>
              <w:widowControl/>
              <w:autoSpaceDE/>
              <w:autoSpaceDN/>
              <w:adjustRightInd/>
              <w:spacing w:after="0" w:line="240" w:lineRule="auto"/>
              <w:rPr>
                <w:color w:val="000000"/>
              </w:rPr>
            </w:pPr>
            <w:r w:rsidRPr="004C1A35">
              <w:rPr>
                <w:color w:val="000000"/>
              </w:rPr>
              <w:lastRenderedPageBreak/>
              <w:t>Should direct loans be consolidated before applying for PSLF?</w:t>
            </w:r>
          </w:p>
        </w:tc>
        <w:tc>
          <w:tcPr>
            <w:tcW w:w="5989" w:type="dxa"/>
            <w:hideMark/>
          </w:tcPr>
          <w:p w14:paraId="67F7ABBD" w14:textId="77777777" w:rsidR="004C1A35" w:rsidRPr="004C1A35" w:rsidRDefault="004C1A35" w:rsidP="004C1A35">
            <w:pPr>
              <w:widowControl/>
              <w:autoSpaceDE/>
              <w:autoSpaceDN/>
              <w:adjustRightInd/>
              <w:spacing w:after="0" w:line="240" w:lineRule="auto"/>
              <w:rPr>
                <w:color w:val="000000"/>
              </w:rPr>
            </w:pPr>
            <w:r w:rsidRPr="004C1A35">
              <w:rPr>
                <w:color w:val="000000"/>
              </w:rPr>
              <w:t xml:space="preserve">Any loan received under the William D. Ford Federal Direct Loan (Direct Loan) Program qualifies for PSLF. Loans from these federal student loan programs don't qualify for PSLF: </w:t>
            </w:r>
            <w:proofErr w:type="gramStart"/>
            <w:r w:rsidRPr="004C1A35">
              <w:rPr>
                <w:color w:val="000000"/>
              </w:rPr>
              <w:t>the</w:t>
            </w:r>
            <w:proofErr w:type="gramEnd"/>
            <w:r w:rsidRPr="004C1A35">
              <w:rPr>
                <w:color w:val="000000"/>
              </w:rPr>
              <w:t xml:space="preserve"> Federal Family Education Loan (FFEL) Program and the Federal Perkins Loan (Perkins Loan) Program. However, they may become eligible if you consolidate them into a Direct Consolidation Loan.</w:t>
            </w:r>
          </w:p>
        </w:tc>
      </w:tr>
      <w:tr w:rsidR="004C1A35" w:rsidRPr="004C1A35" w14:paraId="764B2A92" w14:textId="77777777" w:rsidTr="004C1A35">
        <w:tblPrEx>
          <w:tblCellMar>
            <w:top w:w="0" w:type="dxa"/>
            <w:left w:w="108" w:type="dxa"/>
            <w:bottom w:w="0" w:type="dxa"/>
            <w:right w:w="108" w:type="dxa"/>
          </w:tblCellMar>
          <w:tblLook w:val="04A0" w:firstRow="1" w:lastRow="0" w:firstColumn="1" w:lastColumn="0" w:noHBand="0" w:noVBand="1"/>
        </w:tblPrEx>
        <w:trPr>
          <w:trHeight w:val="765"/>
        </w:trPr>
        <w:tc>
          <w:tcPr>
            <w:tcW w:w="3456" w:type="dxa"/>
            <w:hideMark/>
          </w:tcPr>
          <w:p w14:paraId="259EDBAF" w14:textId="77777777" w:rsidR="004C1A35" w:rsidRPr="004C1A35" w:rsidRDefault="004C1A35" w:rsidP="004C1A35">
            <w:pPr>
              <w:widowControl/>
              <w:autoSpaceDE/>
              <w:autoSpaceDN/>
              <w:adjustRightInd/>
              <w:spacing w:after="0" w:line="240" w:lineRule="auto"/>
              <w:rPr>
                <w:color w:val="000000"/>
              </w:rPr>
            </w:pPr>
            <w:r w:rsidRPr="004C1A35">
              <w:rPr>
                <w:color w:val="000000"/>
              </w:rPr>
              <w:t>If some payments show as "not in a qualifying payment plan" even though they were, how can students report this or have this reviewed?</w:t>
            </w:r>
          </w:p>
        </w:tc>
        <w:tc>
          <w:tcPr>
            <w:tcW w:w="5989" w:type="dxa"/>
            <w:hideMark/>
          </w:tcPr>
          <w:p w14:paraId="5A5E7F6C" w14:textId="77777777" w:rsidR="004C1A35" w:rsidRPr="004C1A35" w:rsidRDefault="004C1A35" w:rsidP="004C1A35">
            <w:pPr>
              <w:widowControl/>
              <w:autoSpaceDE/>
              <w:autoSpaceDN/>
              <w:adjustRightInd/>
              <w:spacing w:after="0" w:line="240" w:lineRule="auto"/>
              <w:rPr>
                <w:color w:val="000000"/>
              </w:rPr>
            </w:pPr>
            <w:r w:rsidRPr="004C1A35">
              <w:rPr>
                <w:color w:val="000000"/>
              </w:rPr>
              <w:t>You may submit a case to the FSA Feedback Center at https://studentaid.gov/feedback-center/</w:t>
            </w:r>
            <w:r w:rsidRPr="004C1A35">
              <w:rPr>
                <w:color w:val="000000"/>
              </w:rPr>
              <w:br/>
              <w:t>or call 1-844-651-0077.</w:t>
            </w:r>
          </w:p>
        </w:tc>
      </w:tr>
      <w:tr w:rsidR="004C1A35" w:rsidRPr="004C1A35" w14:paraId="55CC6BA8" w14:textId="77777777" w:rsidTr="004C1A35">
        <w:tblPrEx>
          <w:tblCellMar>
            <w:top w:w="0" w:type="dxa"/>
            <w:left w:w="108" w:type="dxa"/>
            <w:bottom w:w="0" w:type="dxa"/>
            <w:right w:w="108" w:type="dxa"/>
          </w:tblCellMar>
          <w:tblLook w:val="04A0" w:firstRow="1" w:lastRow="0" w:firstColumn="1" w:lastColumn="0" w:noHBand="0" w:noVBand="1"/>
        </w:tblPrEx>
        <w:trPr>
          <w:trHeight w:val="1785"/>
        </w:trPr>
        <w:tc>
          <w:tcPr>
            <w:tcW w:w="3456" w:type="dxa"/>
            <w:hideMark/>
          </w:tcPr>
          <w:p w14:paraId="3CAD2929" w14:textId="77777777" w:rsidR="004C1A35" w:rsidRPr="004C1A35" w:rsidRDefault="004C1A35" w:rsidP="004C1A35">
            <w:pPr>
              <w:widowControl/>
              <w:autoSpaceDE/>
              <w:autoSpaceDN/>
              <w:adjustRightInd/>
              <w:spacing w:after="0" w:line="240" w:lineRule="auto"/>
              <w:rPr>
                <w:color w:val="000000"/>
              </w:rPr>
            </w:pPr>
            <w:r w:rsidRPr="004C1A35">
              <w:rPr>
                <w:color w:val="000000"/>
              </w:rPr>
              <w:t>Does the qualifying employment have to be 10 consecutive years?</w:t>
            </w:r>
          </w:p>
        </w:tc>
        <w:tc>
          <w:tcPr>
            <w:tcW w:w="5989" w:type="dxa"/>
            <w:hideMark/>
          </w:tcPr>
          <w:p w14:paraId="5A10E921" w14:textId="77777777" w:rsidR="004C1A35" w:rsidRPr="004C1A35" w:rsidRDefault="004C1A35" w:rsidP="004C1A35">
            <w:pPr>
              <w:widowControl/>
              <w:autoSpaceDE/>
              <w:autoSpaceDN/>
              <w:adjustRightInd/>
              <w:spacing w:after="0" w:line="240" w:lineRule="auto"/>
              <w:rPr>
                <w:color w:val="000000"/>
              </w:rPr>
            </w:pPr>
            <w:r w:rsidRPr="004C1A35">
              <w:rPr>
                <w:color w:val="000000"/>
              </w:rPr>
              <w:t>PSLF forgives the remaining balance on your Direct Loans after you have made 120 qualifying monthly payments under a qualifying repayment plan while working full-time for a qualifying employer. These payments do not need to be consecutive. For example, if you have a period of employment with a nonqualifying employer, you will not lose credit for prior qualifying payments you made.</w:t>
            </w:r>
          </w:p>
        </w:tc>
      </w:tr>
      <w:tr w:rsidR="004C1A35" w:rsidRPr="004C1A35" w14:paraId="467B71C0" w14:textId="77777777" w:rsidTr="004C1A35">
        <w:tblPrEx>
          <w:tblCellMar>
            <w:top w:w="0" w:type="dxa"/>
            <w:left w:w="108" w:type="dxa"/>
            <w:bottom w:w="0" w:type="dxa"/>
            <w:right w:w="108" w:type="dxa"/>
          </w:tblCellMar>
          <w:tblLook w:val="04A0" w:firstRow="1" w:lastRow="0" w:firstColumn="1" w:lastColumn="0" w:noHBand="0" w:noVBand="1"/>
        </w:tblPrEx>
        <w:trPr>
          <w:trHeight w:val="2295"/>
        </w:trPr>
        <w:tc>
          <w:tcPr>
            <w:tcW w:w="3456" w:type="dxa"/>
            <w:hideMark/>
          </w:tcPr>
          <w:p w14:paraId="1E4AEF9D" w14:textId="77777777" w:rsidR="004C1A35" w:rsidRPr="004C1A35" w:rsidRDefault="004C1A35" w:rsidP="004C1A35">
            <w:pPr>
              <w:widowControl/>
              <w:autoSpaceDE/>
              <w:autoSpaceDN/>
              <w:adjustRightInd/>
              <w:spacing w:after="0" w:line="240" w:lineRule="auto"/>
              <w:rPr>
                <w:color w:val="000000"/>
              </w:rPr>
            </w:pPr>
            <w:r w:rsidRPr="004C1A35">
              <w:rPr>
                <w:color w:val="000000"/>
              </w:rPr>
              <w:t xml:space="preserve">Can a person double their required payment to be done sooner rather than later </w:t>
            </w:r>
            <w:proofErr w:type="gramStart"/>
            <w:r w:rsidRPr="004C1A35">
              <w:rPr>
                <w:color w:val="000000"/>
              </w:rPr>
              <w:t>as long as</w:t>
            </w:r>
            <w:proofErr w:type="gramEnd"/>
            <w:r w:rsidRPr="004C1A35">
              <w:rPr>
                <w:color w:val="000000"/>
              </w:rPr>
              <w:t xml:space="preserve"> he or she’s met the 120 payment</w:t>
            </w:r>
          </w:p>
        </w:tc>
        <w:tc>
          <w:tcPr>
            <w:tcW w:w="5989" w:type="dxa"/>
            <w:hideMark/>
          </w:tcPr>
          <w:p w14:paraId="3BD71CDF" w14:textId="77777777" w:rsidR="004C1A35" w:rsidRPr="004C1A35" w:rsidRDefault="004C1A35" w:rsidP="004C1A35">
            <w:pPr>
              <w:widowControl/>
              <w:autoSpaceDE/>
              <w:autoSpaceDN/>
              <w:adjustRightInd/>
              <w:spacing w:after="0" w:line="240" w:lineRule="auto"/>
              <w:rPr>
                <w:color w:val="000000"/>
              </w:rPr>
            </w:pPr>
            <w:r w:rsidRPr="004C1A35">
              <w:rPr>
                <w:color w:val="000000"/>
              </w:rPr>
              <w:t>You must make payments to cover 120 separate monthly obligations. Paying extra won’t help you qualify for PSLF sooner.</w:t>
            </w:r>
            <w:r w:rsidRPr="004C1A35">
              <w:rPr>
                <w:color w:val="000000"/>
              </w:rPr>
              <w:br/>
            </w:r>
            <w:r w:rsidRPr="004C1A35">
              <w:rPr>
                <w:color w:val="000000"/>
              </w:rPr>
              <w:br/>
              <w:t>You may prepay, or make lump sum payments, which would apply to future months, for up to 12 months, or when your next income-driven payment (IDR) plan is due.</w:t>
            </w:r>
            <w:r w:rsidRPr="004C1A35">
              <w:rPr>
                <w:color w:val="000000"/>
              </w:rPr>
              <w:br/>
              <w:t>https://studentaid.gov/manage-loans/forgiveness-cancellation/public-service#eligible-loans</w:t>
            </w:r>
          </w:p>
        </w:tc>
      </w:tr>
      <w:tr w:rsidR="004C1A35" w:rsidRPr="004C1A35" w14:paraId="0A02824B" w14:textId="77777777" w:rsidTr="004C1A35">
        <w:tblPrEx>
          <w:tblCellMar>
            <w:top w:w="0" w:type="dxa"/>
            <w:left w:w="108" w:type="dxa"/>
            <w:bottom w:w="0" w:type="dxa"/>
            <w:right w:w="108" w:type="dxa"/>
          </w:tblCellMar>
          <w:tblLook w:val="04A0" w:firstRow="1" w:lastRow="0" w:firstColumn="1" w:lastColumn="0" w:noHBand="0" w:noVBand="1"/>
        </w:tblPrEx>
        <w:trPr>
          <w:trHeight w:val="1530"/>
        </w:trPr>
        <w:tc>
          <w:tcPr>
            <w:tcW w:w="3456" w:type="dxa"/>
            <w:hideMark/>
          </w:tcPr>
          <w:p w14:paraId="08C7AB52" w14:textId="77777777" w:rsidR="004C1A35" w:rsidRPr="004C1A35" w:rsidRDefault="004C1A35" w:rsidP="004C1A35">
            <w:pPr>
              <w:widowControl/>
              <w:autoSpaceDE/>
              <w:autoSpaceDN/>
              <w:adjustRightInd/>
              <w:spacing w:after="0" w:line="240" w:lineRule="auto"/>
              <w:rPr>
                <w:color w:val="000000"/>
              </w:rPr>
            </w:pPr>
            <w:r w:rsidRPr="004C1A35">
              <w:rPr>
                <w:color w:val="000000"/>
              </w:rPr>
              <w:t>Is there any way to get data on the students that have been approved and denied (along with why and the how close, now that that has been introduced) by school? this would be helpful for us when counseling students and alumni</w:t>
            </w:r>
          </w:p>
        </w:tc>
        <w:tc>
          <w:tcPr>
            <w:tcW w:w="5989" w:type="dxa"/>
            <w:hideMark/>
          </w:tcPr>
          <w:p w14:paraId="6F0410B9" w14:textId="77777777" w:rsidR="004C1A35" w:rsidRPr="004C1A35" w:rsidRDefault="004C1A35" w:rsidP="004C1A35">
            <w:pPr>
              <w:widowControl/>
              <w:autoSpaceDE/>
              <w:autoSpaceDN/>
              <w:adjustRightInd/>
              <w:spacing w:after="0" w:line="240" w:lineRule="auto"/>
              <w:rPr>
                <w:color w:val="000000"/>
              </w:rPr>
            </w:pPr>
            <w:r w:rsidRPr="004C1A35">
              <w:rPr>
                <w:color w:val="000000"/>
              </w:rPr>
              <w:t>Right now, this is not viewable to school users on the NSLDS FAP site. However, we can explore adding this to the school view since the data is already in NSLDS. Please note that we already have planned to display this information in our "Next Gen NSLDS." We can also explore adding this to the school portfolio report in NSLDS for school users.</w:t>
            </w:r>
          </w:p>
        </w:tc>
      </w:tr>
      <w:tr w:rsidR="004C1A35" w:rsidRPr="004C1A35" w14:paraId="77CD2F63" w14:textId="77777777" w:rsidTr="004C1A35">
        <w:tblPrEx>
          <w:tblCellMar>
            <w:top w:w="0" w:type="dxa"/>
            <w:left w:w="108" w:type="dxa"/>
            <w:bottom w:w="0" w:type="dxa"/>
            <w:right w:w="108" w:type="dxa"/>
          </w:tblCellMar>
          <w:tblLook w:val="04A0" w:firstRow="1" w:lastRow="0" w:firstColumn="1" w:lastColumn="0" w:noHBand="0" w:noVBand="1"/>
        </w:tblPrEx>
        <w:trPr>
          <w:trHeight w:val="1275"/>
        </w:trPr>
        <w:tc>
          <w:tcPr>
            <w:tcW w:w="3456" w:type="dxa"/>
            <w:hideMark/>
          </w:tcPr>
          <w:p w14:paraId="1D4D3F1B" w14:textId="77777777" w:rsidR="004C1A35" w:rsidRPr="004C1A35" w:rsidRDefault="004C1A35" w:rsidP="004C1A35">
            <w:pPr>
              <w:widowControl/>
              <w:autoSpaceDE/>
              <w:autoSpaceDN/>
              <w:adjustRightInd/>
              <w:spacing w:after="0" w:line="240" w:lineRule="auto"/>
              <w:rPr>
                <w:color w:val="000000"/>
              </w:rPr>
            </w:pPr>
            <w:r w:rsidRPr="004C1A35">
              <w:rPr>
                <w:color w:val="000000"/>
              </w:rPr>
              <w:t>Can you search for an employer without having the EIN?</w:t>
            </w:r>
          </w:p>
        </w:tc>
        <w:tc>
          <w:tcPr>
            <w:tcW w:w="5989" w:type="dxa"/>
            <w:hideMark/>
          </w:tcPr>
          <w:p w14:paraId="377AA9B4" w14:textId="77777777" w:rsidR="004C1A35" w:rsidRPr="004C1A35" w:rsidRDefault="004C1A35" w:rsidP="004C1A35">
            <w:pPr>
              <w:widowControl/>
              <w:autoSpaceDE/>
              <w:autoSpaceDN/>
              <w:adjustRightInd/>
              <w:spacing w:after="0" w:line="240" w:lineRule="auto"/>
              <w:rPr>
                <w:color w:val="000000"/>
              </w:rPr>
            </w:pPr>
            <w:r w:rsidRPr="004C1A35">
              <w:rPr>
                <w:color w:val="000000"/>
              </w:rPr>
              <w:t>Not currently. An EIN is required. In fact, the EIN is the single best determining factor about who a borrower's employer is, and many organizations have similar sounding names, making an employer name search likely to lead to incorrect employment certifications.</w:t>
            </w:r>
          </w:p>
        </w:tc>
      </w:tr>
      <w:tr w:rsidR="004C1A35" w:rsidRPr="004C1A35" w14:paraId="189174D4" w14:textId="77777777" w:rsidTr="004C1A35">
        <w:tblPrEx>
          <w:tblCellMar>
            <w:top w:w="0" w:type="dxa"/>
            <w:left w:w="108" w:type="dxa"/>
            <w:bottom w:w="0" w:type="dxa"/>
            <w:right w:w="108" w:type="dxa"/>
          </w:tblCellMar>
          <w:tblLook w:val="04A0" w:firstRow="1" w:lastRow="0" w:firstColumn="1" w:lastColumn="0" w:noHBand="0" w:noVBand="1"/>
        </w:tblPrEx>
        <w:trPr>
          <w:trHeight w:val="1785"/>
        </w:trPr>
        <w:tc>
          <w:tcPr>
            <w:tcW w:w="3456" w:type="dxa"/>
            <w:hideMark/>
          </w:tcPr>
          <w:p w14:paraId="159FD05E" w14:textId="77777777" w:rsidR="004C1A35" w:rsidRPr="004C1A35" w:rsidRDefault="004C1A35" w:rsidP="004C1A35">
            <w:pPr>
              <w:widowControl/>
              <w:autoSpaceDE/>
              <w:autoSpaceDN/>
              <w:adjustRightInd/>
              <w:spacing w:after="0" w:line="240" w:lineRule="auto"/>
              <w:rPr>
                <w:color w:val="000000"/>
              </w:rPr>
            </w:pPr>
            <w:r w:rsidRPr="004C1A35">
              <w:rPr>
                <w:color w:val="000000"/>
              </w:rPr>
              <w:t>How long does it take to process the employer certification?</w:t>
            </w:r>
          </w:p>
        </w:tc>
        <w:tc>
          <w:tcPr>
            <w:tcW w:w="5989" w:type="dxa"/>
            <w:hideMark/>
          </w:tcPr>
          <w:p w14:paraId="2F09731A" w14:textId="77777777" w:rsidR="004C1A35" w:rsidRPr="004C1A35" w:rsidRDefault="004C1A35" w:rsidP="004C1A35">
            <w:pPr>
              <w:widowControl/>
              <w:autoSpaceDE/>
              <w:autoSpaceDN/>
              <w:adjustRightInd/>
              <w:spacing w:after="0" w:line="240" w:lineRule="auto"/>
              <w:rPr>
                <w:color w:val="000000"/>
              </w:rPr>
            </w:pPr>
            <w:r w:rsidRPr="004C1A35">
              <w:rPr>
                <w:color w:val="000000"/>
              </w:rPr>
              <w:t xml:space="preserve">The time it takes to process the will depend on a variety of factors, including the type of employer the borrower works for. If we have never made a qualifying employment determination about the employer, it may take longer than if we have already determined that the employer does or does not qualify. Timelines will also depend on whether the borrower's loans need to be transferred to </w:t>
            </w:r>
            <w:proofErr w:type="spellStart"/>
            <w:r w:rsidRPr="004C1A35">
              <w:rPr>
                <w:color w:val="000000"/>
              </w:rPr>
              <w:t>FedLoan</w:t>
            </w:r>
            <w:proofErr w:type="spellEnd"/>
            <w:r w:rsidRPr="004C1A35">
              <w:rPr>
                <w:color w:val="000000"/>
              </w:rPr>
              <w:t>.</w:t>
            </w:r>
          </w:p>
        </w:tc>
      </w:tr>
      <w:tr w:rsidR="004C1A35" w:rsidRPr="004C1A35" w14:paraId="1BA3E3C9" w14:textId="77777777" w:rsidTr="004C1A35">
        <w:tblPrEx>
          <w:tblCellMar>
            <w:top w:w="0" w:type="dxa"/>
            <w:left w:w="108" w:type="dxa"/>
            <w:bottom w:w="0" w:type="dxa"/>
            <w:right w:w="108" w:type="dxa"/>
          </w:tblCellMar>
          <w:tblLook w:val="04A0" w:firstRow="1" w:lastRow="0" w:firstColumn="1" w:lastColumn="0" w:noHBand="0" w:noVBand="1"/>
        </w:tblPrEx>
        <w:trPr>
          <w:trHeight w:val="2040"/>
        </w:trPr>
        <w:tc>
          <w:tcPr>
            <w:tcW w:w="3456" w:type="dxa"/>
            <w:hideMark/>
          </w:tcPr>
          <w:p w14:paraId="1F3BAE54" w14:textId="77777777" w:rsidR="004C1A35" w:rsidRPr="004C1A35" w:rsidRDefault="004C1A35" w:rsidP="004C1A35">
            <w:pPr>
              <w:widowControl/>
              <w:autoSpaceDE/>
              <w:autoSpaceDN/>
              <w:adjustRightInd/>
              <w:spacing w:after="0" w:line="240" w:lineRule="auto"/>
              <w:rPr>
                <w:color w:val="000000"/>
              </w:rPr>
            </w:pPr>
            <w:r w:rsidRPr="004C1A35">
              <w:rPr>
                <w:color w:val="000000"/>
              </w:rPr>
              <w:t>I have worked for the government for over 32 years with the old loans that I am still paying.  Do I qualify for the PSLF?</w:t>
            </w:r>
          </w:p>
        </w:tc>
        <w:tc>
          <w:tcPr>
            <w:tcW w:w="5989" w:type="dxa"/>
            <w:hideMark/>
          </w:tcPr>
          <w:p w14:paraId="4F9B80AA" w14:textId="77777777" w:rsidR="004C1A35" w:rsidRPr="004C1A35" w:rsidRDefault="004C1A35" w:rsidP="004C1A35">
            <w:pPr>
              <w:widowControl/>
              <w:autoSpaceDE/>
              <w:autoSpaceDN/>
              <w:adjustRightInd/>
              <w:spacing w:after="240" w:line="240" w:lineRule="auto"/>
              <w:rPr>
                <w:color w:val="000000"/>
              </w:rPr>
            </w:pPr>
            <w:r w:rsidRPr="004C1A35">
              <w:rPr>
                <w:color w:val="000000"/>
              </w:rPr>
              <w:t>To qualify for PSLF, you must be employed by a U.S. federal, state, local, or tribal government or not-for-profit organization; work full-time for that agency or organization;</w:t>
            </w:r>
            <w:r w:rsidRPr="004C1A35">
              <w:rPr>
                <w:color w:val="000000"/>
              </w:rPr>
              <w:br/>
              <w:t>have Direct Loans (or consolidate other federal student loans into a Direct Loan); repay your loans under an income-driven repayment plan; and make 120 qualifying payments.</w:t>
            </w:r>
          </w:p>
        </w:tc>
      </w:tr>
      <w:tr w:rsidR="004C1A35" w:rsidRPr="004C1A35" w14:paraId="392E9176" w14:textId="77777777" w:rsidTr="004C1A35">
        <w:tblPrEx>
          <w:tblCellMar>
            <w:top w:w="0" w:type="dxa"/>
            <w:left w:w="108" w:type="dxa"/>
            <w:bottom w:w="0" w:type="dxa"/>
            <w:right w:w="108" w:type="dxa"/>
          </w:tblCellMar>
          <w:tblLook w:val="04A0" w:firstRow="1" w:lastRow="0" w:firstColumn="1" w:lastColumn="0" w:noHBand="0" w:noVBand="1"/>
        </w:tblPrEx>
        <w:trPr>
          <w:trHeight w:val="1785"/>
        </w:trPr>
        <w:tc>
          <w:tcPr>
            <w:tcW w:w="3456" w:type="dxa"/>
            <w:hideMark/>
          </w:tcPr>
          <w:p w14:paraId="79664A51" w14:textId="77777777" w:rsidR="004C1A35" w:rsidRPr="004C1A35" w:rsidRDefault="004C1A35" w:rsidP="004C1A35">
            <w:pPr>
              <w:widowControl/>
              <w:autoSpaceDE/>
              <w:autoSpaceDN/>
              <w:adjustRightInd/>
              <w:spacing w:after="0" w:line="240" w:lineRule="auto"/>
              <w:rPr>
                <w:color w:val="000000"/>
              </w:rPr>
            </w:pPr>
            <w:r w:rsidRPr="004C1A35">
              <w:rPr>
                <w:color w:val="000000"/>
              </w:rPr>
              <w:lastRenderedPageBreak/>
              <w:t>Does a borrower who retired after 10+ years of public service qualify for PSLF or TEPSLF?</w:t>
            </w:r>
          </w:p>
        </w:tc>
        <w:tc>
          <w:tcPr>
            <w:tcW w:w="5989" w:type="dxa"/>
            <w:hideMark/>
          </w:tcPr>
          <w:p w14:paraId="643DFD62" w14:textId="77777777" w:rsidR="004C1A35" w:rsidRPr="004C1A35" w:rsidRDefault="004C1A35" w:rsidP="004C1A35">
            <w:pPr>
              <w:widowControl/>
              <w:autoSpaceDE/>
              <w:autoSpaceDN/>
              <w:adjustRightInd/>
              <w:spacing w:after="240" w:line="240" w:lineRule="auto"/>
              <w:rPr>
                <w:color w:val="000000"/>
              </w:rPr>
            </w:pPr>
            <w:r w:rsidRPr="004C1A35">
              <w:rPr>
                <w:color w:val="000000"/>
              </w:rPr>
              <w:t>The PSLF Program forgives the remaining balance on your Direct Loans after you have made 120 qualifying monthly payments under a qualifying repayment plan while working full-time for a qualifying employer. You must still be employed at the time of application.</w:t>
            </w:r>
          </w:p>
        </w:tc>
      </w:tr>
      <w:tr w:rsidR="004C1A35" w:rsidRPr="004C1A35" w14:paraId="320A73C1" w14:textId="77777777" w:rsidTr="004C1A35">
        <w:tblPrEx>
          <w:tblCellMar>
            <w:top w:w="0" w:type="dxa"/>
            <w:left w:w="108" w:type="dxa"/>
            <w:bottom w:w="0" w:type="dxa"/>
            <w:right w:w="108" w:type="dxa"/>
          </w:tblCellMar>
          <w:tblLook w:val="04A0" w:firstRow="1" w:lastRow="0" w:firstColumn="1" w:lastColumn="0" w:noHBand="0" w:noVBand="1"/>
        </w:tblPrEx>
        <w:trPr>
          <w:trHeight w:val="1785"/>
        </w:trPr>
        <w:tc>
          <w:tcPr>
            <w:tcW w:w="3456" w:type="dxa"/>
            <w:hideMark/>
          </w:tcPr>
          <w:p w14:paraId="4A8F352E" w14:textId="77777777" w:rsidR="004C1A35" w:rsidRPr="004C1A35" w:rsidRDefault="004C1A35" w:rsidP="004C1A35">
            <w:pPr>
              <w:widowControl/>
              <w:autoSpaceDE/>
              <w:autoSpaceDN/>
              <w:adjustRightInd/>
              <w:spacing w:after="0" w:line="240" w:lineRule="auto"/>
              <w:rPr>
                <w:color w:val="000000"/>
              </w:rPr>
            </w:pPr>
            <w:r w:rsidRPr="004C1A35">
              <w:rPr>
                <w:color w:val="000000"/>
              </w:rPr>
              <w:t>Would an assisting minister who works 30 hrs. as an administrator in her church and receives a housing allowance for the work earned - would this count toward PSLF?</w:t>
            </w:r>
          </w:p>
        </w:tc>
        <w:tc>
          <w:tcPr>
            <w:tcW w:w="5989" w:type="dxa"/>
            <w:hideMark/>
          </w:tcPr>
          <w:p w14:paraId="72F81354" w14:textId="77777777" w:rsidR="004C1A35" w:rsidRPr="004C1A35" w:rsidRDefault="004C1A35" w:rsidP="004C1A35">
            <w:pPr>
              <w:widowControl/>
              <w:autoSpaceDE/>
              <w:autoSpaceDN/>
              <w:adjustRightInd/>
              <w:spacing w:after="0" w:line="240" w:lineRule="auto"/>
              <w:rPr>
                <w:color w:val="000000"/>
              </w:rPr>
            </w:pPr>
            <w:r w:rsidRPr="004C1A35">
              <w:rPr>
                <w:color w:val="000000"/>
              </w:rPr>
              <w:t>If the minister is a bona fide employee of the church and is considered full-time by the church at 30 hours per week, then the minister may qualify. Currently, regulations require individuals working at religious non-profits to factor out certain religious activities when certifying the number of hours worked, but those restrictions are eliminated effective July 1, 2021.</w:t>
            </w:r>
          </w:p>
        </w:tc>
      </w:tr>
      <w:tr w:rsidR="004C1A35" w:rsidRPr="004C1A35" w14:paraId="67289901" w14:textId="77777777" w:rsidTr="004C1A35">
        <w:tblPrEx>
          <w:tblCellMar>
            <w:top w:w="0" w:type="dxa"/>
            <w:left w:w="108" w:type="dxa"/>
            <w:bottom w:w="0" w:type="dxa"/>
            <w:right w:w="108" w:type="dxa"/>
          </w:tblCellMar>
          <w:tblLook w:val="04A0" w:firstRow="1" w:lastRow="0" w:firstColumn="1" w:lastColumn="0" w:noHBand="0" w:noVBand="1"/>
        </w:tblPrEx>
        <w:trPr>
          <w:trHeight w:val="1785"/>
        </w:trPr>
        <w:tc>
          <w:tcPr>
            <w:tcW w:w="3456" w:type="dxa"/>
            <w:hideMark/>
          </w:tcPr>
          <w:p w14:paraId="56077EDD" w14:textId="77777777" w:rsidR="004C1A35" w:rsidRPr="004C1A35" w:rsidRDefault="004C1A35" w:rsidP="004C1A35">
            <w:pPr>
              <w:widowControl/>
              <w:autoSpaceDE/>
              <w:autoSpaceDN/>
              <w:adjustRightInd/>
              <w:spacing w:after="0" w:line="240" w:lineRule="auto"/>
              <w:rPr>
                <w:color w:val="000000"/>
              </w:rPr>
            </w:pPr>
            <w:r w:rsidRPr="004C1A35">
              <w:rPr>
                <w:color w:val="000000"/>
              </w:rPr>
              <w:t>Once a borrower has made 120 payments and submits the application for forgiveness,  what other documents are required to be turned in?</w:t>
            </w:r>
          </w:p>
        </w:tc>
        <w:tc>
          <w:tcPr>
            <w:tcW w:w="5989" w:type="dxa"/>
            <w:hideMark/>
          </w:tcPr>
          <w:p w14:paraId="789AD69F" w14:textId="77777777" w:rsidR="004C1A35" w:rsidRPr="004C1A35" w:rsidRDefault="004C1A35" w:rsidP="004C1A35">
            <w:pPr>
              <w:widowControl/>
              <w:autoSpaceDE/>
              <w:autoSpaceDN/>
              <w:adjustRightInd/>
              <w:spacing w:after="0" w:line="240" w:lineRule="auto"/>
              <w:rPr>
                <w:color w:val="000000"/>
              </w:rPr>
            </w:pPr>
            <w:r w:rsidRPr="004C1A35">
              <w:rPr>
                <w:color w:val="000000"/>
              </w:rPr>
              <w:t>If everything is in order, and we have approved employment certifications covering all 120 qualifying payments, then no other documents are required. However, in some cases we may request documentation like a W-2 to confirm that the borrower is a true employee of the organizations hat certified the borrower's employment. This is usually done at the time the employment is certified.</w:t>
            </w:r>
          </w:p>
        </w:tc>
      </w:tr>
      <w:tr w:rsidR="004C1A35" w:rsidRPr="004C1A35" w14:paraId="12E1EA61" w14:textId="77777777" w:rsidTr="004C1A35">
        <w:tblPrEx>
          <w:tblCellMar>
            <w:top w:w="0" w:type="dxa"/>
            <w:left w:w="108" w:type="dxa"/>
            <w:bottom w:w="0" w:type="dxa"/>
            <w:right w:w="108" w:type="dxa"/>
          </w:tblCellMar>
          <w:tblLook w:val="04A0" w:firstRow="1" w:lastRow="0" w:firstColumn="1" w:lastColumn="0" w:noHBand="0" w:noVBand="1"/>
        </w:tblPrEx>
        <w:trPr>
          <w:trHeight w:val="2040"/>
        </w:trPr>
        <w:tc>
          <w:tcPr>
            <w:tcW w:w="3456" w:type="dxa"/>
            <w:hideMark/>
          </w:tcPr>
          <w:p w14:paraId="1B82B653" w14:textId="77777777" w:rsidR="004C1A35" w:rsidRPr="004C1A35" w:rsidRDefault="004C1A35" w:rsidP="004C1A35">
            <w:pPr>
              <w:widowControl/>
              <w:autoSpaceDE/>
              <w:autoSpaceDN/>
              <w:adjustRightInd/>
              <w:spacing w:after="0" w:line="240" w:lineRule="auto"/>
              <w:rPr>
                <w:color w:val="000000"/>
              </w:rPr>
            </w:pPr>
            <w:r w:rsidRPr="004C1A35">
              <w:rPr>
                <w:color w:val="000000"/>
              </w:rPr>
              <w:t xml:space="preserve">I made payments under Sallie Mae when I worked for a </w:t>
            </w:r>
            <w:proofErr w:type="gramStart"/>
            <w:r w:rsidRPr="004C1A35">
              <w:rPr>
                <w:color w:val="000000"/>
              </w:rPr>
              <w:t>private institutions</w:t>
            </w:r>
            <w:proofErr w:type="gramEnd"/>
            <w:r w:rsidRPr="004C1A35">
              <w:rPr>
                <w:color w:val="000000"/>
              </w:rPr>
              <w:t xml:space="preserve"> for seven years 2009 through 2016, will these payment qualify?</w:t>
            </w:r>
          </w:p>
        </w:tc>
        <w:tc>
          <w:tcPr>
            <w:tcW w:w="5989" w:type="dxa"/>
            <w:hideMark/>
          </w:tcPr>
          <w:p w14:paraId="00994468" w14:textId="77777777" w:rsidR="004C1A35" w:rsidRPr="004C1A35" w:rsidRDefault="004C1A35" w:rsidP="004C1A35">
            <w:pPr>
              <w:widowControl/>
              <w:autoSpaceDE/>
              <w:autoSpaceDN/>
              <w:adjustRightInd/>
              <w:spacing w:after="0" w:line="240" w:lineRule="auto"/>
              <w:rPr>
                <w:color w:val="000000"/>
              </w:rPr>
            </w:pPr>
            <w:r w:rsidRPr="004C1A35">
              <w:rPr>
                <w:color w:val="000000"/>
              </w:rPr>
              <w:t>To qualify for PSLF, you must be employed by a U.S. federal, state, local, or tribal government or not-for-profit organization; work full-time for that agency or organization; have Direct Loans (or consolidate other federal student loans into a Direct Loan); repay your loans under an income-driven repayment plan; and make 120 qualifying payments. studentaid.gov/public service</w:t>
            </w:r>
          </w:p>
        </w:tc>
      </w:tr>
    </w:tbl>
    <w:p w14:paraId="26CFD0C6" w14:textId="77777777" w:rsidR="00C15F1D" w:rsidRPr="008A61A1" w:rsidRDefault="00C15F1D" w:rsidP="000F59F0">
      <w:pPr>
        <w:pStyle w:val="BodyText2"/>
      </w:pPr>
    </w:p>
    <w:sectPr w:rsidR="00C15F1D" w:rsidRPr="008A61A1" w:rsidSect="00910C41">
      <w:headerReference w:type="default" r:id="rId15"/>
      <w:footnotePr>
        <w:numFmt w:val="chicago"/>
        <w:numRestart w:val="eachPage"/>
      </w:footnotePr>
      <w:type w:val="continuous"/>
      <w:pgSz w:w="12240" w:h="15840"/>
      <w:pgMar w:top="907" w:right="1440" w:bottom="1008" w:left="1440" w:header="0" w:footer="288"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3419DF" w14:textId="77777777" w:rsidR="004C1A35" w:rsidRDefault="004C1A35" w:rsidP="00742375">
      <w:r>
        <w:separator/>
      </w:r>
    </w:p>
    <w:p w14:paraId="47D189BB" w14:textId="77777777" w:rsidR="004C1A35" w:rsidRDefault="004C1A35"/>
  </w:endnote>
  <w:endnote w:type="continuationSeparator" w:id="0">
    <w:p w14:paraId="55F81AE9" w14:textId="77777777" w:rsidR="004C1A35" w:rsidRDefault="004C1A35" w:rsidP="00742375">
      <w:r>
        <w:continuationSeparator/>
      </w:r>
    </w:p>
    <w:p w14:paraId="2A2D5235" w14:textId="77777777" w:rsidR="004C1A35" w:rsidRDefault="004C1A35"/>
  </w:endnote>
  <w:endnote w:type="continuationNotice" w:id="1">
    <w:p w14:paraId="48D6EBC7" w14:textId="77777777" w:rsidR="004C1A35" w:rsidRDefault="004C1A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20F477" w14:textId="77777777" w:rsidR="00810FF0" w:rsidRPr="002B24B5" w:rsidRDefault="007E565B" w:rsidP="00C514B2">
    <w:pPr>
      <w:pStyle w:val="Footer"/>
      <w:rPr>
        <w:rStyle w:val="PageNumber"/>
      </w:rPr>
    </w:pPr>
    <w:r w:rsidRPr="007E565B">
      <w:t xml:space="preserve">Federal Student Aid | </w:t>
    </w:r>
    <w:r w:rsidR="00DC68A4">
      <w:rPr>
        <w:b/>
        <w:bCs/>
        <w:color w:val="186599"/>
        <w:sz w:val="20"/>
        <w:szCs w:val="20"/>
      </w:rPr>
      <w:t>FSATC 2020</w:t>
    </w:r>
    <w:r w:rsidR="00810FF0" w:rsidRPr="002B24B5">
      <w:rPr>
        <w:rStyle w:val="PageNumber"/>
      </w:rPr>
      <w:tab/>
    </w:r>
    <w:r w:rsidR="00810FF0" w:rsidRPr="002B24B5">
      <w:rPr>
        <w:rStyle w:val="PageNumber"/>
      </w:rPr>
      <w:tab/>
      <w:t xml:space="preserve">Page </w:t>
    </w:r>
    <w:r w:rsidR="00810FF0" w:rsidRPr="002B24B5">
      <w:rPr>
        <w:rStyle w:val="PageNumber"/>
      </w:rPr>
      <w:fldChar w:fldCharType="begin"/>
    </w:r>
    <w:r w:rsidR="00810FF0" w:rsidRPr="002B24B5">
      <w:rPr>
        <w:rStyle w:val="PageNumber"/>
      </w:rPr>
      <w:instrText xml:space="preserve"> PAGE </w:instrText>
    </w:r>
    <w:r w:rsidR="00810FF0" w:rsidRPr="002B24B5">
      <w:rPr>
        <w:rStyle w:val="PageNumber"/>
      </w:rPr>
      <w:fldChar w:fldCharType="separate"/>
    </w:r>
    <w:r w:rsidR="00037AF2">
      <w:rPr>
        <w:rStyle w:val="PageNumber"/>
        <w:noProof/>
      </w:rPr>
      <w:t>2</w:t>
    </w:r>
    <w:r w:rsidR="00810FF0" w:rsidRPr="002B24B5">
      <w:rPr>
        <w:rStyle w:val="PageNumber"/>
      </w:rPr>
      <w:fldChar w:fldCharType="end"/>
    </w:r>
    <w:r w:rsidR="00810FF0" w:rsidRPr="002B24B5">
      <w:rPr>
        <w:rStyle w:val="PageNumber"/>
      </w:rPr>
      <w:t xml:space="preserve"> of </w:t>
    </w:r>
    <w:r w:rsidR="00810FF0" w:rsidRPr="002B24B5">
      <w:rPr>
        <w:rStyle w:val="PageNumber"/>
      </w:rPr>
      <w:fldChar w:fldCharType="begin"/>
    </w:r>
    <w:r w:rsidR="00810FF0" w:rsidRPr="002B24B5">
      <w:rPr>
        <w:rStyle w:val="PageNumber"/>
      </w:rPr>
      <w:instrText xml:space="preserve"> NUMPAGES </w:instrText>
    </w:r>
    <w:r w:rsidR="00810FF0" w:rsidRPr="002B24B5">
      <w:rPr>
        <w:rStyle w:val="PageNumber"/>
      </w:rPr>
      <w:fldChar w:fldCharType="separate"/>
    </w:r>
    <w:r w:rsidR="00037AF2">
      <w:rPr>
        <w:rStyle w:val="PageNumber"/>
        <w:noProof/>
      </w:rPr>
      <w:t>4</w:t>
    </w:r>
    <w:r w:rsidR="00810FF0" w:rsidRPr="002B24B5">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91921B" w14:textId="77777777" w:rsidR="007769E3" w:rsidRDefault="007769E3">
    <w:pPr>
      <w:pStyle w:val="Footer"/>
    </w:pPr>
    <w:r w:rsidRPr="007E565B">
      <w:t xml:space="preserve">Federal Student Aid | </w:t>
    </w:r>
    <w:r w:rsidR="00A02484">
      <w:rPr>
        <w:b/>
        <w:bCs/>
        <w:color w:val="186599"/>
        <w:sz w:val="20"/>
        <w:szCs w:val="20"/>
      </w:rPr>
      <w:t>FSATC 2020</w:t>
    </w:r>
    <w:r w:rsidRPr="002B24B5">
      <w:rPr>
        <w:rStyle w:val="PageNumber"/>
      </w:rPr>
      <w:tab/>
    </w:r>
    <w:r w:rsidRPr="002B24B5">
      <w:rPr>
        <w:rStyle w:val="PageNumber"/>
      </w:rPr>
      <w:tab/>
      <w:t xml:space="preserve">Page </w:t>
    </w:r>
    <w:r w:rsidRPr="002B24B5">
      <w:rPr>
        <w:rStyle w:val="PageNumber"/>
      </w:rPr>
      <w:fldChar w:fldCharType="begin"/>
    </w:r>
    <w:r w:rsidRPr="002B24B5">
      <w:rPr>
        <w:rStyle w:val="PageNumber"/>
      </w:rPr>
      <w:instrText xml:space="preserve"> PAGE </w:instrText>
    </w:r>
    <w:r w:rsidRPr="002B24B5">
      <w:rPr>
        <w:rStyle w:val="PageNumber"/>
      </w:rPr>
      <w:fldChar w:fldCharType="separate"/>
    </w:r>
    <w:r>
      <w:rPr>
        <w:rStyle w:val="PageNumber"/>
      </w:rPr>
      <w:t>3</w:t>
    </w:r>
    <w:r w:rsidRPr="002B24B5">
      <w:rPr>
        <w:rStyle w:val="PageNumber"/>
      </w:rPr>
      <w:fldChar w:fldCharType="end"/>
    </w:r>
    <w:r w:rsidRPr="002B24B5">
      <w:rPr>
        <w:rStyle w:val="PageNumber"/>
      </w:rPr>
      <w:t xml:space="preserve"> of </w:t>
    </w:r>
    <w:r w:rsidRPr="002B24B5">
      <w:rPr>
        <w:rStyle w:val="PageNumber"/>
      </w:rPr>
      <w:fldChar w:fldCharType="begin"/>
    </w:r>
    <w:r w:rsidRPr="002B24B5">
      <w:rPr>
        <w:rStyle w:val="PageNumber"/>
      </w:rPr>
      <w:instrText xml:space="preserve"> NUMPAGES </w:instrText>
    </w:r>
    <w:r w:rsidRPr="002B24B5">
      <w:rPr>
        <w:rStyle w:val="PageNumber"/>
      </w:rPr>
      <w:fldChar w:fldCharType="separate"/>
    </w:r>
    <w:r>
      <w:rPr>
        <w:rStyle w:val="PageNumber"/>
      </w:rPr>
      <w:t>4</w:t>
    </w:r>
    <w:r w:rsidRPr="002B24B5">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32C1DA" w14:textId="77777777" w:rsidR="004C1A35" w:rsidRDefault="004C1A35" w:rsidP="00742375"/>
    <w:p w14:paraId="19438D22" w14:textId="77777777" w:rsidR="004C1A35" w:rsidRDefault="004C1A35"/>
  </w:footnote>
  <w:footnote w:type="continuationSeparator" w:id="0">
    <w:p w14:paraId="7D890371" w14:textId="77777777" w:rsidR="004C1A35" w:rsidRDefault="004C1A35" w:rsidP="00742375">
      <w:r>
        <w:continuationSeparator/>
      </w:r>
    </w:p>
    <w:p w14:paraId="0C560535" w14:textId="77777777" w:rsidR="004C1A35" w:rsidRDefault="004C1A35"/>
  </w:footnote>
  <w:footnote w:type="continuationNotice" w:id="1">
    <w:p w14:paraId="6FA5884F" w14:textId="77777777" w:rsidR="004C1A35" w:rsidRDefault="004C1A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EEB361" w14:textId="77777777" w:rsidR="004A7844" w:rsidRDefault="001D42B3">
    <w:pPr>
      <w:pStyle w:val="Header"/>
    </w:pPr>
    <w:r>
      <w:rPr>
        <w:noProof/>
      </w:rPr>
      <w:drawing>
        <wp:anchor distT="0" distB="0" distL="114300" distR="114300" simplePos="0" relativeHeight="251658240" behindDoc="1" locked="0" layoutInCell="1" allowOverlap="1" wp14:anchorId="01B27EB8" wp14:editId="37B4165C">
          <wp:simplePos x="0" y="0"/>
          <wp:positionH relativeFrom="column">
            <wp:posOffset>-929640</wp:posOffset>
          </wp:positionH>
          <wp:positionV relativeFrom="page">
            <wp:posOffset>0</wp:posOffset>
          </wp:positionV>
          <wp:extent cx="7772400" cy="952500"/>
          <wp:effectExtent l="0" t="0" r="0" b="0"/>
          <wp:wrapTopAndBottom/>
          <wp:docPr id="2" name="Picture 2" descr="A Federal Student Aid Logo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Federal Student Aid Logo Banner"/>
                  <pic:cNvPicPr/>
                </pic:nvPicPr>
                <pic:blipFill>
                  <a:blip r:embed="rId1"/>
                  <a:stretch>
                    <a:fillRect/>
                  </a:stretch>
                </pic:blipFill>
                <pic:spPr bwMode="auto">
                  <a:xfrm>
                    <a:off x="0" y="0"/>
                    <a:ext cx="7772400" cy="952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A76D1F" w14:textId="77777777" w:rsidR="007769E3" w:rsidRDefault="007769E3" w:rsidP="007423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9E6FF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A9EE62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DFC80C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79C29F1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3AA8D7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FA431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26E194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314D4CC"/>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2BAC044"/>
    <w:lvl w:ilvl="0">
      <w:start w:val="1"/>
      <w:numFmt w:val="bullet"/>
      <w:lvlText w:val=""/>
      <w:lvlJc w:val="left"/>
      <w:pPr>
        <w:tabs>
          <w:tab w:val="num" w:pos="648"/>
        </w:tabs>
        <w:ind w:left="936" w:hanging="576"/>
      </w:pPr>
      <w:rPr>
        <w:rFonts w:ascii="Symbol" w:hAnsi="Symbol" w:hint="default"/>
      </w:rPr>
    </w:lvl>
  </w:abstractNum>
  <w:abstractNum w:abstractNumId="9" w15:restartNumberingAfterBreak="0">
    <w:nsid w:val="FFFFFF88"/>
    <w:multiLevelType w:val="singleLevel"/>
    <w:tmpl w:val="102A77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3220B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3FD1D87"/>
    <w:multiLevelType w:val="hybridMultilevel"/>
    <w:tmpl w:val="50CCF63C"/>
    <w:lvl w:ilvl="0" w:tplc="F790EB1E">
      <w:start w:val="1"/>
      <w:numFmt w:val="bullet"/>
      <w:pStyle w:val="List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391446"/>
    <w:multiLevelType w:val="multilevel"/>
    <w:tmpl w:val="946683F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9B8154E"/>
    <w:multiLevelType w:val="multilevel"/>
    <w:tmpl w:val="1C80D3BC"/>
    <w:lvl w:ilvl="0">
      <w:start w:val="1"/>
      <w:numFmt w:val="bullet"/>
      <w:lvlText w:val=""/>
      <w:lvlJc w:val="left"/>
      <w:pPr>
        <w:ind w:left="1296" w:hanging="360"/>
      </w:pPr>
      <w:rPr>
        <w:rFonts w:ascii="Symbol" w:hAnsi="Symbol" w:hint="default"/>
        <w:sz w:val="20"/>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15" w15:restartNumberingAfterBreak="0">
    <w:nsid w:val="242E33D0"/>
    <w:multiLevelType w:val="hybridMultilevel"/>
    <w:tmpl w:val="ACE08FE8"/>
    <w:lvl w:ilvl="0" w:tplc="5B789504">
      <w:start w:val="1"/>
      <w:numFmt w:val="bullet"/>
      <w:pStyle w:val="ListBullet2"/>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B770E33"/>
    <w:multiLevelType w:val="multilevel"/>
    <w:tmpl w:val="67F6A46E"/>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17" w15:restartNumberingAfterBreak="0">
    <w:nsid w:val="44720D0B"/>
    <w:multiLevelType w:val="multilevel"/>
    <w:tmpl w:val="4C40B494"/>
    <w:lvl w:ilvl="0">
      <w:start w:val="1"/>
      <w:numFmt w:val="bullet"/>
      <w:lvlText w:val=""/>
      <w:lvlJc w:val="left"/>
      <w:pPr>
        <w:ind w:left="648" w:hanging="360"/>
      </w:pPr>
      <w:rPr>
        <w:rFonts w:ascii="Symbol" w:hAnsi="Symbol" w:hint="default"/>
      </w:rPr>
    </w:lvl>
    <w:lvl w:ilvl="1">
      <w:start w:val="1"/>
      <w:numFmt w:val="bullet"/>
      <w:lvlText w:val="o"/>
      <w:lvlJc w:val="left"/>
      <w:pPr>
        <w:ind w:left="2016" w:hanging="360"/>
      </w:pPr>
      <w:rPr>
        <w:rFonts w:ascii="Courier New" w:hAnsi="Courier New" w:cs="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cs="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cs="Courier New" w:hint="default"/>
      </w:rPr>
    </w:lvl>
    <w:lvl w:ilvl="8">
      <w:start w:val="1"/>
      <w:numFmt w:val="bullet"/>
      <w:lvlText w:val=""/>
      <w:lvlJc w:val="left"/>
      <w:pPr>
        <w:ind w:left="7056" w:hanging="360"/>
      </w:pPr>
      <w:rPr>
        <w:rFonts w:ascii="Wingdings" w:hAnsi="Wingdings" w:hint="default"/>
      </w:rPr>
    </w:lvl>
  </w:abstractNum>
  <w:abstractNum w:abstractNumId="18" w15:restartNumberingAfterBreak="0">
    <w:nsid w:val="458C4023"/>
    <w:multiLevelType w:val="hybridMultilevel"/>
    <w:tmpl w:val="38324B14"/>
    <w:lvl w:ilvl="0" w:tplc="081C8854">
      <w:start w:val="1"/>
      <w:numFmt w:val="bullet"/>
      <w:lvlText w:val=""/>
      <w:lvlJc w:val="left"/>
      <w:pPr>
        <w:ind w:left="360" w:hanging="360"/>
      </w:pPr>
      <w:rPr>
        <w:rFonts w:ascii="Symbol" w:hAnsi="Symbol" w:hint="default"/>
      </w:rPr>
    </w:lvl>
    <w:lvl w:ilvl="1" w:tplc="1F8A58EA">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862DE6"/>
    <w:multiLevelType w:val="hybridMultilevel"/>
    <w:tmpl w:val="4C40B494"/>
    <w:lvl w:ilvl="0" w:tplc="FE0EFA4E">
      <w:start w:val="1"/>
      <w:numFmt w:val="bullet"/>
      <w:lvlText w:val=""/>
      <w:lvlJc w:val="left"/>
      <w:pPr>
        <w:ind w:left="648"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50121AEC"/>
    <w:multiLevelType w:val="hybridMultilevel"/>
    <w:tmpl w:val="E5F21CAC"/>
    <w:lvl w:ilvl="0" w:tplc="5BAA0688">
      <w:start w:val="1"/>
      <w:numFmt w:val="decimal"/>
      <w:pStyle w:val="ListNumb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674973"/>
    <w:multiLevelType w:val="multilevel"/>
    <w:tmpl w:val="BD6A2582"/>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2" w15:restartNumberingAfterBreak="0">
    <w:nsid w:val="550579BA"/>
    <w:multiLevelType w:val="multilevel"/>
    <w:tmpl w:val="6F50E410"/>
    <w:lvl w:ilvl="0">
      <w:start w:val="1"/>
      <w:numFmt w:val="bullet"/>
      <w:lvlText w:val=""/>
      <w:lvlJc w:val="left"/>
      <w:pPr>
        <w:ind w:left="432" w:hanging="144"/>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9C35EE4"/>
    <w:multiLevelType w:val="multilevel"/>
    <w:tmpl w:val="C50282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A372E4C"/>
    <w:multiLevelType w:val="multilevel"/>
    <w:tmpl w:val="302452C4"/>
    <w:lvl w:ilvl="0">
      <w:start w:val="1"/>
      <w:numFmt w:val="bullet"/>
      <w:lvlText w:val=""/>
      <w:lvlJc w:val="left"/>
      <w:pPr>
        <w:ind w:left="576" w:hanging="432"/>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C3C218B"/>
    <w:multiLevelType w:val="hybridMultilevel"/>
    <w:tmpl w:val="2BACE5E2"/>
    <w:lvl w:ilvl="0" w:tplc="7EF27096">
      <w:start w:val="1"/>
      <w:numFmt w:val="bullet"/>
      <w:lvlText w:val=""/>
      <w:lvlJc w:val="left"/>
      <w:pPr>
        <w:ind w:left="72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7E61F3"/>
    <w:multiLevelType w:val="hybridMultilevel"/>
    <w:tmpl w:val="BFEC3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4C2ECC"/>
    <w:multiLevelType w:val="hybridMultilevel"/>
    <w:tmpl w:val="4476D108"/>
    <w:lvl w:ilvl="0" w:tplc="E0C4521A">
      <w:start w:val="1"/>
      <w:numFmt w:val="bullet"/>
      <w:lvlText w:val=""/>
      <w:lvlJc w:val="left"/>
      <w:pPr>
        <w:ind w:left="720"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56300C"/>
    <w:multiLevelType w:val="multilevel"/>
    <w:tmpl w:val="EE7E1CD6"/>
    <w:lvl w:ilvl="0">
      <w:start w:val="1"/>
      <w:numFmt w:val="bullet"/>
      <w:lvlText w:val=""/>
      <w:lvlJc w:val="left"/>
      <w:pPr>
        <w:ind w:left="720" w:hanging="432"/>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95E5A12"/>
    <w:multiLevelType w:val="hybridMultilevel"/>
    <w:tmpl w:val="302452C4"/>
    <w:lvl w:ilvl="0" w:tplc="C280584A">
      <w:start w:val="1"/>
      <w:numFmt w:val="bullet"/>
      <w:lvlText w:val=""/>
      <w:lvlJc w:val="left"/>
      <w:pPr>
        <w:ind w:left="576" w:hanging="432"/>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DD1B8E"/>
    <w:multiLevelType w:val="multilevel"/>
    <w:tmpl w:val="18327A08"/>
    <w:lvl w:ilvl="0">
      <w:start w:val="1"/>
      <w:numFmt w:val="bullet"/>
      <w:lvlText w:val=""/>
      <w:lvlJc w:val="left"/>
      <w:pPr>
        <w:ind w:left="36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26"/>
  </w:num>
  <w:num w:numId="14">
    <w:abstractNumId w:val="20"/>
  </w:num>
  <w:num w:numId="15">
    <w:abstractNumId w:val="14"/>
  </w:num>
  <w:num w:numId="16">
    <w:abstractNumId w:val="19"/>
  </w:num>
  <w:num w:numId="17">
    <w:abstractNumId w:val="25"/>
  </w:num>
  <w:num w:numId="18">
    <w:abstractNumId w:val="16"/>
  </w:num>
  <w:num w:numId="19">
    <w:abstractNumId w:val="17"/>
  </w:num>
  <w:num w:numId="20">
    <w:abstractNumId w:val="29"/>
  </w:num>
  <w:num w:numId="21">
    <w:abstractNumId w:val="22"/>
  </w:num>
  <w:num w:numId="22">
    <w:abstractNumId w:val="24"/>
  </w:num>
  <w:num w:numId="23">
    <w:abstractNumId w:val="23"/>
  </w:num>
  <w:num w:numId="24">
    <w:abstractNumId w:val="13"/>
  </w:num>
  <w:num w:numId="25">
    <w:abstractNumId w:val="28"/>
  </w:num>
  <w:num w:numId="26">
    <w:abstractNumId w:val="12"/>
  </w:num>
  <w:num w:numId="27">
    <w:abstractNumId w:val="18"/>
  </w:num>
  <w:num w:numId="28">
    <w:abstractNumId w:val="20"/>
    <w:lvlOverride w:ilvl="0">
      <w:startOverride w:val="1"/>
    </w:lvlOverride>
  </w:num>
  <w:num w:numId="29">
    <w:abstractNumId w:val="11"/>
  </w:num>
  <w:num w:numId="30">
    <w:abstractNumId w:val="30"/>
  </w:num>
  <w:num w:numId="31">
    <w:abstractNumId w:val="15"/>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hideSpellingErrors/>
  <w:hideGrammaticalErrors/>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numFmt w:val="chicago"/>
    <w:numRestart w:val="eachPage"/>
    <w:footnote w:id="-1"/>
    <w:footnote w:id="0"/>
    <w:footnote w:id="1"/>
  </w:footnotePr>
  <w:endnotePr>
    <w:endnote w:id="-1"/>
    <w:endnote w:id="0"/>
    <w:endnote w:id="1"/>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A35"/>
    <w:rsid w:val="00012409"/>
    <w:rsid w:val="0002209A"/>
    <w:rsid w:val="0002217B"/>
    <w:rsid w:val="00036032"/>
    <w:rsid w:val="00036629"/>
    <w:rsid w:val="00037AF2"/>
    <w:rsid w:val="00050CAD"/>
    <w:rsid w:val="000606E0"/>
    <w:rsid w:val="00064264"/>
    <w:rsid w:val="000648A9"/>
    <w:rsid w:val="00065B15"/>
    <w:rsid w:val="000724C4"/>
    <w:rsid w:val="0008693D"/>
    <w:rsid w:val="00096237"/>
    <w:rsid w:val="0009786B"/>
    <w:rsid w:val="000A2422"/>
    <w:rsid w:val="000A35AE"/>
    <w:rsid w:val="000A381B"/>
    <w:rsid w:val="000B3D83"/>
    <w:rsid w:val="000C000E"/>
    <w:rsid w:val="000C0E31"/>
    <w:rsid w:val="000C38C7"/>
    <w:rsid w:val="000D4E8E"/>
    <w:rsid w:val="000F59F0"/>
    <w:rsid w:val="00100BC5"/>
    <w:rsid w:val="001039D8"/>
    <w:rsid w:val="00105846"/>
    <w:rsid w:val="00111FAB"/>
    <w:rsid w:val="00133524"/>
    <w:rsid w:val="001440CF"/>
    <w:rsid w:val="00145A05"/>
    <w:rsid w:val="00165D86"/>
    <w:rsid w:val="0017410C"/>
    <w:rsid w:val="00174823"/>
    <w:rsid w:val="00176E0F"/>
    <w:rsid w:val="00184EEC"/>
    <w:rsid w:val="001903A9"/>
    <w:rsid w:val="001B0D1C"/>
    <w:rsid w:val="001B7D81"/>
    <w:rsid w:val="001C0CC0"/>
    <w:rsid w:val="001C18E1"/>
    <w:rsid w:val="001C23C9"/>
    <w:rsid w:val="001C2E6E"/>
    <w:rsid w:val="001C3FB8"/>
    <w:rsid w:val="001C5762"/>
    <w:rsid w:val="001C5C5F"/>
    <w:rsid w:val="001C7E2B"/>
    <w:rsid w:val="001D42B3"/>
    <w:rsid w:val="001E1210"/>
    <w:rsid w:val="001E6D61"/>
    <w:rsid w:val="001F0EF2"/>
    <w:rsid w:val="00201621"/>
    <w:rsid w:val="00206684"/>
    <w:rsid w:val="00211592"/>
    <w:rsid w:val="0021186D"/>
    <w:rsid w:val="00211DB0"/>
    <w:rsid w:val="00216B93"/>
    <w:rsid w:val="00220184"/>
    <w:rsid w:val="00233765"/>
    <w:rsid w:val="0023726A"/>
    <w:rsid w:val="00240633"/>
    <w:rsid w:val="00243B4C"/>
    <w:rsid w:val="002507B9"/>
    <w:rsid w:val="00250979"/>
    <w:rsid w:val="00251E0D"/>
    <w:rsid w:val="002531AD"/>
    <w:rsid w:val="00255E20"/>
    <w:rsid w:val="00256C31"/>
    <w:rsid w:val="00257401"/>
    <w:rsid w:val="00260AF9"/>
    <w:rsid w:val="00264DB6"/>
    <w:rsid w:val="00270BBF"/>
    <w:rsid w:val="00274E28"/>
    <w:rsid w:val="002862A4"/>
    <w:rsid w:val="00291542"/>
    <w:rsid w:val="00293C1F"/>
    <w:rsid w:val="002A5963"/>
    <w:rsid w:val="002B24B5"/>
    <w:rsid w:val="002B47C1"/>
    <w:rsid w:val="002B6DF4"/>
    <w:rsid w:val="002C28CA"/>
    <w:rsid w:val="002D0584"/>
    <w:rsid w:val="002D3574"/>
    <w:rsid w:val="002D4658"/>
    <w:rsid w:val="002D7F58"/>
    <w:rsid w:val="002E06DF"/>
    <w:rsid w:val="002F0451"/>
    <w:rsid w:val="002F0C78"/>
    <w:rsid w:val="002F307A"/>
    <w:rsid w:val="002F5FFA"/>
    <w:rsid w:val="002F6A57"/>
    <w:rsid w:val="0030178B"/>
    <w:rsid w:val="00313036"/>
    <w:rsid w:val="00315D9A"/>
    <w:rsid w:val="00316AB5"/>
    <w:rsid w:val="00320468"/>
    <w:rsid w:val="00327217"/>
    <w:rsid w:val="00327369"/>
    <w:rsid w:val="003335F1"/>
    <w:rsid w:val="00336C23"/>
    <w:rsid w:val="00340114"/>
    <w:rsid w:val="003428E0"/>
    <w:rsid w:val="00344590"/>
    <w:rsid w:val="00350EC4"/>
    <w:rsid w:val="003533D2"/>
    <w:rsid w:val="00360867"/>
    <w:rsid w:val="00362954"/>
    <w:rsid w:val="00363544"/>
    <w:rsid w:val="0036370A"/>
    <w:rsid w:val="00370910"/>
    <w:rsid w:val="00370F3C"/>
    <w:rsid w:val="00372921"/>
    <w:rsid w:val="0037732F"/>
    <w:rsid w:val="003827A5"/>
    <w:rsid w:val="00386353"/>
    <w:rsid w:val="0039107C"/>
    <w:rsid w:val="003A21D0"/>
    <w:rsid w:val="003A2426"/>
    <w:rsid w:val="003A7824"/>
    <w:rsid w:val="003A7E09"/>
    <w:rsid w:val="003B0B38"/>
    <w:rsid w:val="003B1075"/>
    <w:rsid w:val="003B1798"/>
    <w:rsid w:val="003D0FB3"/>
    <w:rsid w:val="003D377C"/>
    <w:rsid w:val="003E0E10"/>
    <w:rsid w:val="003E2172"/>
    <w:rsid w:val="003E390E"/>
    <w:rsid w:val="003E6FB6"/>
    <w:rsid w:val="003F07B1"/>
    <w:rsid w:val="003F214D"/>
    <w:rsid w:val="003F700A"/>
    <w:rsid w:val="004072B6"/>
    <w:rsid w:val="00415682"/>
    <w:rsid w:val="00422014"/>
    <w:rsid w:val="00435425"/>
    <w:rsid w:val="004354CA"/>
    <w:rsid w:val="0043684D"/>
    <w:rsid w:val="00444DA8"/>
    <w:rsid w:val="004504E7"/>
    <w:rsid w:val="004615BC"/>
    <w:rsid w:val="00464F03"/>
    <w:rsid w:val="00465192"/>
    <w:rsid w:val="00470830"/>
    <w:rsid w:val="00470C67"/>
    <w:rsid w:val="00474D5C"/>
    <w:rsid w:val="00475F61"/>
    <w:rsid w:val="004A133B"/>
    <w:rsid w:val="004A7844"/>
    <w:rsid w:val="004C1A35"/>
    <w:rsid w:val="004C212A"/>
    <w:rsid w:val="004E1CB6"/>
    <w:rsid w:val="004E4C21"/>
    <w:rsid w:val="004E6252"/>
    <w:rsid w:val="004E76CE"/>
    <w:rsid w:val="004F264C"/>
    <w:rsid w:val="004F568A"/>
    <w:rsid w:val="00502A41"/>
    <w:rsid w:val="00514763"/>
    <w:rsid w:val="00535516"/>
    <w:rsid w:val="00537FAD"/>
    <w:rsid w:val="005418C3"/>
    <w:rsid w:val="00550102"/>
    <w:rsid w:val="0055253B"/>
    <w:rsid w:val="0055676A"/>
    <w:rsid w:val="0057084E"/>
    <w:rsid w:val="0057164D"/>
    <w:rsid w:val="00587B6B"/>
    <w:rsid w:val="00594BAC"/>
    <w:rsid w:val="005A167C"/>
    <w:rsid w:val="005A69FD"/>
    <w:rsid w:val="005C3095"/>
    <w:rsid w:val="005C3CB0"/>
    <w:rsid w:val="005C7252"/>
    <w:rsid w:val="005D2957"/>
    <w:rsid w:val="005D4DEE"/>
    <w:rsid w:val="005D5690"/>
    <w:rsid w:val="005D5CC3"/>
    <w:rsid w:val="005E1620"/>
    <w:rsid w:val="005E3673"/>
    <w:rsid w:val="005F01CC"/>
    <w:rsid w:val="005F6727"/>
    <w:rsid w:val="00613CEE"/>
    <w:rsid w:val="00615142"/>
    <w:rsid w:val="006174A4"/>
    <w:rsid w:val="00620607"/>
    <w:rsid w:val="0062272D"/>
    <w:rsid w:val="0062372F"/>
    <w:rsid w:val="00624745"/>
    <w:rsid w:val="006259CB"/>
    <w:rsid w:val="006309BB"/>
    <w:rsid w:val="00630C9B"/>
    <w:rsid w:val="006735EA"/>
    <w:rsid w:val="00681ADC"/>
    <w:rsid w:val="00686182"/>
    <w:rsid w:val="0069133F"/>
    <w:rsid w:val="006925BE"/>
    <w:rsid w:val="00692F37"/>
    <w:rsid w:val="006A33FD"/>
    <w:rsid w:val="006C632B"/>
    <w:rsid w:val="006D7358"/>
    <w:rsid w:val="006D7C37"/>
    <w:rsid w:val="006E0AB2"/>
    <w:rsid w:val="006E1A6C"/>
    <w:rsid w:val="006E230D"/>
    <w:rsid w:val="006E3AF9"/>
    <w:rsid w:val="00700909"/>
    <w:rsid w:val="00711CD3"/>
    <w:rsid w:val="00715AED"/>
    <w:rsid w:val="00715E1D"/>
    <w:rsid w:val="00716EF7"/>
    <w:rsid w:val="0073591A"/>
    <w:rsid w:val="007421D3"/>
    <w:rsid w:val="00742375"/>
    <w:rsid w:val="007516A9"/>
    <w:rsid w:val="00760986"/>
    <w:rsid w:val="00762D99"/>
    <w:rsid w:val="00764BBA"/>
    <w:rsid w:val="00772C19"/>
    <w:rsid w:val="007750E4"/>
    <w:rsid w:val="0077520A"/>
    <w:rsid w:val="007769E3"/>
    <w:rsid w:val="007906F2"/>
    <w:rsid w:val="007908A2"/>
    <w:rsid w:val="00792186"/>
    <w:rsid w:val="0079389A"/>
    <w:rsid w:val="007953B6"/>
    <w:rsid w:val="00796B81"/>
    <w:rsid w:val="007A7F66"/>
    <w:rsid w:val="007B5E42"/>
    <w:rsid w:val="007C0CCA"/>
    <w:rsid w:val="007C0FED"/>
    <w:rsid w:val="007D06F6"/>
    <w:rsid w:val="007D14A0"/>
    <w:rsid w:val="007D31DE"/>
    <w:rsid w:val="007D4C08"/>
    <w:rsid w:val="007E2724"/>
    <w:rsid w:val="007E291B"/>
    <w:rsid w:val="007E565B"/>
    <w:rsid w:val="007E71C4"/>
    <w:rsid w:val="007F2F7A"/>
    <w:rsid w:val="007F3C10"/>
    <w:rsid w:val="007F68A2"/>
    <w:rsid w:val="00810D16"/>
    <w:rsid w:val="00810FF0"/>
    <w:rsid w:val="0081175E"/>
    <w:rsid w:val="00820109"/>
    <w:rsid w:val="00823DB1"/>
    <w:rsid w:val="008242CE"/>
    <w:rsid w:val="00831B2A"/>
    <w:rsid w:val="00833D43"/>
    <w:rsid w:val="008340F9"/>
    <w:rsid w:val="00835CB7"/>
    <w:rsid w:val="0084092B"/>
    <w:rsid w:val="0085352C"/>
    <w:rsid w:val="00853EA8"/>
    <w:rsid w:val="008666F0"/>
    <w:rsid w:val="00890DE1"/>
    <w:rsid w:val="00897F39"/>
    <w:rsid w:val="008A1BBA"/>
    <w:rsid w:val="008A558A"/>
    <w:rsid w:val="008A61A1"/>
    <w:rsid w:val="008B1ED1"/>
    <w:rsid w:val="008B204A"/>
    <w:rsid w:val="008C024E"/>
    <w:rsid w:val="008C741E"/>
    <w:rsid w:val="008D256F"/>
    <w:rsid w:val="008D6333"/>
    <w:rsid w:val="008E2516"/>
    <w:rsid w:val="008E281F"/>
    <w:rsid w:val="008E7211"/>
    <w:rsid w:val="008F0364"/>
    <w:rsid w:val="00900B21"/>
    <w:rsid w:val="00907BF0"/>
    <w:rsid w:val="00910C41"/>
    <w:rsid w:val="00910E2D"/>
    <w:rsid w:val="00923F89"/>
    <w:rsid w:val="0092437F"/>
    <w:rsid w:val="0092633B"/>
    <w:rsid w:val="009325A8"/>
    <w:rsid w:val="00935523"/>
    <w:rsid w:val="00936882"/>
    <w:rsid w:val="00942401"/>
    <w:rsid w:val="00947646"/>
    <w:rsid w:val="00986B9A"/>
    <w:rsid w:val="009A0361"/>
    <w:rsid w:val="009A648E"/>
    <w:rsid w:val="009B157A"/>
    <w:rsid w:val="009B4024"/>
    <w:rsid w:val="009D19CC"/>
    <w:rsid w:val="009E02E7"/>
    <w:rsid w:val="009E5889"/>
    <w:rsid w:val="009F145F"/>
    <w:rsid w:val="009F5390"/>
    <w:rsid w:val="00A01075"/>
    <w:rsid w:val="00A02484"/>
    <w:rsid w:val="00A07801"/>
    <w:rsid w:val="00A1081A"/>
    <w:rsid w:val="00A21D5F"/>
    <w:rsid w:val="00A22B07"/>
    <w:rsid w:val="00A32F9C"/>
    <w:rsid w:val="00A36440"/>
    <w:rsid w:val="00A4009B"/>
    <w:rsid w:val="00A40217"/>
    <w:rsid w:val="00A424A3"/>
    <w:rsid w:val="00A42DCE"/>
    <w:rsid w:val="00A45128"/>
    <w:rsid w:val="00A552DE"/>
    <w:rsid w:val="00A60971"/>
    <w:rsid w:val="00A66B58"/>
    <w:rsid w:val="00A76AB6"/>
    <w:rsid w:val="00A900B5"/>
    <w:rsid w:val="00A93C08"/>
    <w:rsid w:val="00AA2BD9"/>
    <w:rsid w:val="00AB04C5"/>
    <w:rsid w:val="00AB1EF8"/>
    <w:rsid w:val="00AC1841"/>
    <w:rsid w:val="00AC3BA9"/>
    <w:rsid w:val="00AC4285"/>
    <w:rsid w:val="00AD08D8"/>
    <w:rsid w:val="00AD314B"/>
    <w:rsid w:val="00AD462A"/>
    <w:rsid w:val="00AD677E"/>
    <w:rsid w:val="00AE2B31"/>
    <w:rsid w:val="00B05E8B"/>
    <w:rsid w:val="00B2624D"/>
    <w:rsid w:val="00B26CC0"/>
    <w:rsid w:val="00B30F28"/>
    <w:rsid w:val="00B57344"/>
    <w:rsid w:val="00B61B5D"/>
    <w:rsid w:val="00B61E10"/>
    <w:rsid w:val="00B65684"/>
    <w:rsid w:val="00B65C80"/>
    <w:rsid w:val="00B740A8"/>
    <w:rsid w:val="00B81B1B"/>
    <w:rsid w:val="00B8323B"/>
    <w:rsid w:val="00B90538"/>
    <w:rsid w:val="00B95C35"/>
    <w:rsid w:val="00BA0BAB"/>
    <w:rsid w:val="00BA4A51"/>
    <w:rsid w:val="00BA4D10"/>
    <w:rsid w:val="00BA6796"/>
    <w:rsid w:val="00BA6FDB"/>
    <w:rsid w:val="00BB1844"/>
    <w:rsid w:val="00BB4273"/>
    <w:rsid w:val="00BC12D5"/>
    <w:rsid w:val="00BC1CC7"/>
    <w:rsid w:val="00BE77CC"/>
    <w:rsid w:val="00BF788D"/>
    <w:rsid w:val="00C15F1D"/>
    <w:rsid w:val="00C16DFB"/>
    <w:rsid w:val="00C16EA7"/>
    <w:rsid w:val="00C22064"/>
    <w:rsid w:val="00C27A76"/>
    <w:rsid w:val="00C51022"/>
    <w:rsid w:val="00C514B2"/>
    <w:rsid w:val="00C53E23"/>
    <w:rsid w:val="00C6170D"/>
    <w:rsid w:val="00C61B43"/>
    <w:rsid w:val="00C657E3"/>
    <w:rsid w:val="00C740A8"/>
    <w:rsid w:val="00C74486"/>
    <w:rsid w:val="00C766C7"/>
    <w:rsid w:val="00C8181A"/>
    <w:rsid w:val="00C85E58"/>
    <w:rsid w:val="00CB502E"/>
    <w:rsid w:val="00CC4B74"/>
    <w:rsid w:val="00CC4D2A"/>
    <w:rsid w:val="00CC5C67"/>
    <w:rsid w:val="00CD3B53"/>
    <w:rsid w:val="00CD4554"/>
    <w:rsid w:val="00CD5BE8"/>
    <w:rsid w:val="00CE3308"/>
    <w:rsid w:val="00CF14EF"/>
    <w:rsid w:val="00CF41F5"/>
    <w:rsid w:val="00D02E45"/>
    <w:rsid w:val="00D03FFC"/>
    <w:rsid w:val="00D0598D"/>
    <w:rsid w:val="00D14F4F"/>
    <w:rsid w:val="00D1620A"/>
    <w:rsid w:val="00D25B0A"/>
    <w:rsid w:val="00D30AF5"/>
    <w:rsid w:val="00D3323E"/>
    <w:rsid w:val="00D50722"/>
    <w:rsid w:val="00D54FF6"/>
    <w:rsid w:val="00D76177"/>
    <w:rsid w:val="00D80979"/>
    <w:rsid w:val="00D8235F"/>
    <w:rsid w:val="00D91DC5"/>
    <w:rsid w:val="00D9434E"/>
    <w:rsid w:val="00D96763"/>
    <w:rsid w:val="00D97F37"/>
    <w:rsid w:val="00DB2A91"/>
    <w:rsid w:val="00DC0762"/>
    <w:rsid w:val="00DC3B46"/>
    <w:rsid w:val="00DC68A4"/>
    <w:rsid w:val="00DD3C03"/>
    <w:rsid w:val="00DD6DBA"/>
    <w:rsid w:val="00DE4555"/>
    <w:rsid w:val="00DE54A8"/>
    <w:rsid w:val="00DE60FA"/>
    <w:rsid w:val="00DF55F4"/>
    <w:rsid w:val="00E00DA2"/>
    <w:rsid w:val="00E0103C"/>
    <w:rsid w:val="00E04715"/>
    <w:rsid w:val="00E16AE8"/>
    <w:rsid w:val="00E22384"/>
    <w:rsid w:val="00E32325"/>
    <w:rsid w:val="00E4526D"/>
    <w:rsid w:val="00E45F77"/>
    <w:rsid w:val="00E50C8D"/>
    <w:rsid w:val="00E558E0"/>
    <w:rsid w:val="00E565DD"/>
    <w:rsid w:val="00E61EC3"/>
    <w:rsid w:val="00E627FA"/>
    <w:rsid w:val="00E62C37"/>
    <w:rsid w:val="00E673A5"/>
    <w:rsid w:val="00E716C8"/>
    <w:rsid w:val="00E75685"/>
    <w:rsid w:val="00E75C72"/>
    <w:rsid w:val="00E81BA9"/>
    <w:rsid w:val="00E94055"/>
    <w:rsid w:val="00E96F1C"/>
    <w:rsid w:val="00E97E5D"/>
    <w:rsid w:val="00EA276B"/>
    <w:rsid w:val="00EA3202"/>
    <w:rsid w:val="00EA6889"/>
    <w:rsid w:val="00EB1872"/>
    <w:rsid w:val="00EB4290"/>
    <w:rsid w:val="00EB5DBC"/>
    <w:rsid w:val="00EB6180"/>
    <w:rsid w:val="00EB7BF3"/>
    <w:rsid w:val="00EC0E52"/>
    <w:rsid w:val="00EC102E"/>
    <w:rsid w:val="00EC14E6"/>
    <w:rsid w:val="00EC1E6D"/>
    <w:rsid w:val="00EC39F1"/>
    <w:rsid w:val="00ED0900"/>
    <w:rsid w:val="00ED5120"/>
    <w:rsid w:val="00ED6F4A"/>
    <w:rsid w:val="00ED6FBA"/>
    <w:rsid w:val="00ED7B9C"/>
    <w:rsid w:val="00EE5007"/>
    <w:rsid w:val="00EF16FF"/>
    <w:rsid w:val="00EF2B63"/>
    <w:rsid w:val="00EF352B"/>
    <w:rsid w:val="00EF3EAA"/>
    <w:rsid w:val="00EF7953"/>
    <w:rsid w:val="00F035E8"/>
    <w:rsid w:val="00F1174F"/>
    <w:rsid w:val="00F11A1F"/>
    <w:rsid w:val="00F12B27"/>
    <w:rsid w:val="00F14EBE"/>
    <w:rsid w:val="00F21DBB"/>
    <w:rsid w:val="00F26AD0"/>
    <w:rsid w:val="00F45356"/>
    <w:rsid w:val="00F53B36"/>
    <w:rsid w:val="00F55FAC"/>
    <w:rsid w:val="00F6784A"/>
    <w:rsid w:val="00F7404A"/>
    <w:rsid w:val="00F7410B"/>
    <w:rsid w:val="00F77A41"/>
    <w:rsid w:val="00F85C36"/>
    <w:rsid w:val="00F85F01"/>
    <w:rsid w:val="00F90325"/>
    <w:rsid w:val="00F95E73"/>
    <w:rsid w:val="00F969C3"/>
    <w:rsid w:val="00FB4013"/>
    <w:rsid w:val="00FB5109"/>
    <w:rsid w:val="00FB524D"/>
    <w:rsid w:val="00FB5B7E"/>
    <w:rsid w:val="00FB6336"/>
    <w:rsid w:val="00FB658E"/>
    <w:rsid w:val="00FB7627"/>
    <w:rsid w:val="00FB78B5"/>
    <w:rsid w:val="00FD220B"/>
    <w:rsid w:val="00FD2D0A"/>
    <w:rsid w:val="00FD319A"/>
    <w:rsid w:val="00FE0704"/>
    <w:rsid w:val="00FF09C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54479D"/>
  <w14:defaultImageDpi w14:val="0"/>
  <w15:docId w15:val="{6B7D17D8-82F0-4F4B-AB45-B21F0F1CD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9F0"/>
    <w:pPr>
      <w:widowControl w:val="0"/>
      <w:autoSpaceDE w:val="0"/>
      <w:autoSpaceDN w:val="0"/>
      <w:adjustRightInd w:val="0"/>
      <w:spacing w:after="120" w:line="288" w:lineRule="auto"/>
    </w:pPr>
    <w:rPr>
      <w:rFonts w:ascii="Arial" w:hAnsi="Arial" w:cs="Arial"/>
    </w:rPr>
  </w:style>
  <w:style w:type="paragraph" w:styleId="Heading1">
    <w:name w:val="heading 1"/>
    <w:basedOn w:val="Normal"/>
    <w:next w:val="Normal"/>
    <w:link w:val="Heading1Char"/>
    <w:uiPriority w:val="9"/>
    <w:qFormat/>
    <w:rsid w:val="00716EF7"/>
    <w:pPr>
      <w:outlineLvl w:val="0"/>
    </w:pPr>
    <w:rPr>
      <w:b/>
      <w:bCs/>
      <w:sz w:val="28"/>
      <w:szCs w:val="40"/>
    </w:rPr>
  </w:style>
  <w:style w:type="paragraph" w:styleId="Heading2">
    <w:name w:val="heading 2"/>
    <w:basedOn w:val="Heading1"/>
    <w:next w:val="Normal"/>
    <w:link w:val="Heading2Char"/>
    <w:uiPriority w:val="9"/>
    <w:unhideWhenUsed/>
    <w:qFormat/>
    <w:rsid w:val="00EA3202"/>
    <w:pPr>
      <w:spacing w:line="264" w:lineRule="auto"/>
      <w:outlineLvl w:val="1"/>
    </w:pPr>
    <w:rPr>
      <w:i/>
      <w:sz w:val="24"/>
      <w:szCs w:val="32"/>
    </w:rPr>
  </w:style>
  <w:style w:type="paragraph" w:styleId="Heading3">
    <w:name w:val="heading 3"/>
    <w:basedOn w:val="Heading2"/>
    <w:next w:val="Normal"/>
    <w:link w:val="Heading3Char"/>
    <w:uiPriority w:val="9"/>
    <w:unhideWhenUsed/>
    <w:qFormat/>
    <w:rsid w:val="00EE5007"/>
    <w:pPr>
      <w:spacing w:before="240" w:line="240" w:lineRule="auto"/>
      <w:outlineLvl w:val="2"/>
    </w:pPr>
    <w:rPr>
      <w:b w:val="0"/>
      <w:sz w:val="22"/>
      <w:szCs w:val="22"/>
    </w:rPr>
  </w:style>
  <w:style w:type="paragraph" w:styleId="Heading4">
    <w:name w:val="heading 4"/>
    <w:basedOn w:val="Heading3-Table"/>
    <w:next w:val="Normal"/>
    <w:link w:val="Heading4Char"/>
    <w:uiPriority w:val="9"/>
    <w:unhideWhenUsed/>
    <w:qFormat/>
    <w:rsid w:val="00EC1E6D"/>
    <w:pPr>
      <w:framePr w:hSpace="180" w:wrap="around" w:vAnchor="text" w:hAnchor="margin" w:y="-48"/>
      <w:outlineLvl w:val="3"/>
    </w:pPr>
    <w:rPr>
      <w:b/>
      <w:bCs w:val="0"/>
      <w:i w:val="0"/>
      <w:iCs/>
      <w:color w:val="FFFFFF" w:themeColor="background1"/>
    </w:rPr>
  </w:style>
  <w:style w:type="paragraph" w:styleId="Heading5">
    <w:name w:val="heading 5"/>
    <w:next w:val="Normal"/>
    <w:link w:val="Heading5Char"/>
    <w:uiPriority w:val="9"/>
    <w:unhideWhenUsed/>
    <w:rsid w:val="00DD3C03"/>
    <w:pPr>
      <w:framePr w:hSpace="180" w:wrap="around" w:vAnchor="text" w:hAnchor="margin" w:y="-48"/>
      <w:outlineLvl w:val="4"/>
    </w:pPr>
    <w:rPr>
      <w:rFonts w:ascii="Arial" w:hAnsi="Arial" w:cs="Arial"/>
      <w:b/>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16EF7"/>
    <w:rPr>
      <w:rFonts w:ascii="Arial" w:hAnsi="Arial" w:cs="Arial"/>
      <w:b/>
      <w:bCs/>
      <w:sz w:val="28"/>
      <w:szCs w:val="40"/>
    </w:rPr>
  </w:style>
  <w:style w:type="paragraph" w:styleId="BalloonText">
    <w:name w:val="Balloon Text"/>
    <w:basedOn w:val="Normal"/>
    <w:link w:val="BalloonTextChar"/>
    <w:uiPriority w:val="99"/>
    <w:semiHidden/>
    <w:unhideWhenUsed/>
    <w:rsid w:val="004F264C"/>
    <w:pPr>
      <w:spacing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4F264C"/>
    <w:rPr>
      <w:rFonts w:ascii="Lucida Grande" w:hAnsi="Lucida Grande" w:cs="Lucida Grande"/>
      <w:color w:val="363435"/>
      <w:sz w:val="18"/>
      <w:szCs w:val="18"/>
    </w:rPr>
  </w:style>
  <w:style w:type="character" w:customStyle="1" w:styleId="Heading2Char">
    <w:name w:val="Heading 2 Char"/>
    <w:link w:val="Heading2"/>
    <w:uiPriority w:val="9"/>
    <w:rsid w:val="00EA3202"/>
    <w:rPr>
      <w:rFonts w:ascii="Arial" w:hAnsi="Arial" w:cs="Arial"/>
      <w:b/>
      <w:bCs/>
      <w:i/>
      <w:sz w:val="24"/>
      <w:szCs w:val="32"/>
    </w:rPr>
  </w:style>
  <w:style w:type="paragraph" w:styleId="Title">
    <w:name w:val="Title"/>
    <w:basedOn w:val="Normal"/>
    <w:next w:val="Normal"/>
    <w:link w:val="TitleChar"/>
    <w:uiPriority w:val="10"/>
    <w:qFormat/>
    <w:rsid w:val="005D5CC3"/>
    <w:pPr>
      <w:shd w:val="clear" w:color="auto" w:fill="FFFFFF"/>
      <w:spacing w:before="120" w:line="240" w:lineRule="auto"/>
    </w:pPr>
    <w:rPr>
      <w:b/>
      <w:bCs/>
      <w:sz w:val="48"/>
      <w:szCs w:val="48"/>
    </w:rPr>
  </w:style>
  <w:style w:type="character" w:customStyle="1" w:styleId="TitleChar">
    <w:name w:val="Title Char"/>
    <w:link w:val="Title"/>
    <w:uiPriority w:val="10"/>
    <w:rsid w:val="005D5CC3"/>
    <w:rPr>
      <w:rFonts w:ascii="Arial" w:hAnsi="Arial" w:cs="Arial"/>
      <w:b/>
      <w:bCs/>
      <w:sz w:val="48"/>
      <w:szCs w:val="48"/>
      <w:shd w:val="clear" w:color="auto" w:fill="FFFFFF"/>
    </w:rPr>
  </w:style>
  <w:style w:type="character" w:customStyle="1" w:styleId="Heading5Char">
    <w:name w:val="Heading 5 Char"/>
    <w:basedOn w:val="DefaultParagraphFont"/>
    <w:link w:val="Heading5"/>
    <w:uiPriority w:val="9"/>
    <w:rsid w:val="00DD3C03"/>
    <w:rPr>
      <w:rFonts w:ascii="Arial" w:hAnsi="Arial" w:cs="Arial"/>
      <w:b/>
      <w:iCs/>
      <w:szCs w:val="22"/>
    </w:rPr>
  </w:style>
  <w:style w:type="character" w:customStyle="1" w:styleId="Heading3Char">
    <w:name w:val="Heading 3 Char"/>
    <w:link w:val="Heading3"/>
    <w:uiPriority w:val="9"/>
    <w:rsid w:val="00EE5007"/>
    <w:rPr>
      <w:rFonts w:ascii="Arial" w:hAnsi="Arial" w:cs="Arial"/>
      <w:b/>
      <w:sz w:val="22"/>
      <w:szCs w:val="22"/>
    </w:rPr>
  </w:style>
  <w:style w:type="paragraph" w:styleId="ListBullet">
    <w:name w:val="List Bullet"/>
    <w:basedOn w:val="Normal"/>
    <w:uiPriority w:val="99"/>
    <w:unhideWhenUsed/>
    <w:qFormat/>
    <w:rsid w:val="00700909"/>
    <w:pPr>
      <w:widowControl/>
      <w:numPr>
        <w:numId w:val="26"/>
      </w:numPr>
      <w:autoSpaceDE/>
      <w:autoSpaceDN/>
      <w:adjustRightInd/>
      <w:ind w:left="216" w:hanging="216"/>
    </w:pPr>
    <w:rPr>
      <w:rFonts w:eastAsiaTheme="majorEastAsia" w:cstheme="majorBidi"/>
      <w:bCs/>
      <w:szCs w:val="32"/>
    </w:rPr>
  </w:style>
  <w:style w:type="paragraph" w:styleId="Header">
    <w:name w:val="header"/>
    <w:basedOn w:val="Normal"/>
    <w:link w:val="HeaderChar"/>
    <w:uiPriority w:val="99"/>
    <w:unhideWhenUsed/>
    <w:qFormat/>
    <w:rsid w:val="006D7358"/>
    <w:pPr>
      <w:tabs>
        <w:tab w:val="center" w:pos="4320"/>
        <w:tab w:val="right" w:pos="8640"/>
      </w:tabs>
    </w:pPr>
  </w:style>
  <w:style w:type="character" w:customStyle="1" w:styleId="HeaderChar">
    <w:name w:val="Header Char"/>
    <w:link w:val="Header"/>
    <w:uiPriority w:val="99"/>
    <w:rsid w:val="006D7358"/>
    <w:rPr>
      <w:rFonts w:ascii="Arial" w:hAnsi="Arial" w:cs="Arial"/>
      <w:color w:val="363435"/>
    </w:rPr>
  </w:style>
  <w:style w:type="paragraph" w:styleId="Footer">
    <w:name w:val="footer"/>
    <w:basedOn w:val="Normal"/>
    <w:link w:val="FooterChar"/>
    <w:uiPriority w:val="99"/>
    <w:unhideWhenUsed/>
    <w:qFormat/>
    <w:rsid w:val="00C514B2"/>
    <w:pPr>
      <w:tabs>
        <w:tab w:val="center" w:pos="4320"/>
        <w:tab w:val="right" w:pos="10080"/>
      </w:tabs>
    </w:pPr>
    <w:rPr>
      <w:sz w:val="18"/>
      <w:szCs w:val="18"/>
    </w:rPr>
  </w:style>
  <w:style w:type="character" w:customStyle="1" w:styleId="FooterChar">
    <w:name w:val="Footer Char"/>
    <w:link w:val="Footer"/>
    <w:uiPriority w:val="99"/>
    <w:rsid w:val="00C514B2"/>
    <w:rPr>
      <w:rFonts w:ascii="Arial" w:hAnsi="Arial" w:cs="Arial"/>
      <w:sz w:val="18"/>
      <w:szCs w:val="18"/>
    </w:rPr>
  </w:style>
  <w:style w:type="paragraph" w:styleId="FootnoteText">
    <w:name w:val="footnote text"/>
    <w:basedOn w:val="Normal"/>
    <w:link w:val="FootnoteTextChar"/>
    <w:uiPriority w:val="99"/>
    <w:unhideWhenUsed/>
    <w:rsid w:val="0039107C"/>
    <w:pPr>
      <w:jc w:val="right"/>
    </w:pPr>
  </w:style>
  <w:style w:type="character" w:customStyle="1" w:styleId="FootnoteTextChar">
    <w:name w:val="Footnote Text Char"/>
    <w:link w:val="FootnoteText"/>
    <w:uiPriority w:val="99"/>
    <w:rsid w:val="0039107C"/>
    <w:rPr>
      <w:rFonts w:ascii="Arial" w:hAnsi="Arial" w:cs="Arial"/>
      <w:color w:val="363435"/>
    </w:rPr>
  </w:style>
  <w:style w:type="character" w:styleId="FootnoteReference">
    <w:name w:val="footnote reference"/>
    <w:uiPriority w:val="99"/>
    <w:unhideWhenUsed/>
    <w:rsid w:val="00D97F37"/>
    <w:rPr>
      <w:vertAlign w:val="superscript"/>
    </w:rPr>
  </w:style>
  <w:style w:type="character" w:styleId="Hyperlink">
    <w:name w:val="Hyperlink"/>
    <w:uiPriority w:val="99"/>
    <w:unhideWhenUsed/>
    <w:rsid w:val="007D14A0"/>
    <w:rPr>
      <w:b/>
      <w:color w:val="196599"/>
      <w:u w:val="none"/>
    </w:rPr>
  </w:style>
  <w:style w:type="paragraph" w:styleId="BodyText2">
    <w:name w:val="Body Text 2"/>
    <w:basedOn w:val="BodyText3"/>
    <w:link w:val="BodyText2Char"/>
    <w:uiPriority w:val="99"/>
    <w:unhideWhenUsed/>
    <w:qFormat/>
    <w:rsid w:val="00C53E23"/>
    <w:pPr>
      <w:spacing w:after="40"/>
    </w:pPr>
  </w:style>
  <w:style w:type="character" w:customStyle="1" w:styleId="BodyText2Char">
    <w:name w:val="Body Text 2 Char"/>
    <w:link w:val="BodyText2"/>
    <w:uiPriority w:val="99"/>
    <w:rsid w:val="00C53E23"/>
    <w:rPr>
      <w:rFonts w:ascii="Arial" w:hAnsi="Arial" w:cs="Arial"/>
      <w:color w:val="363435"/>
      <w:sz w:val="18"/>
      <w:szCs w:val="16"/>
    </w:rPr>
  </w:style>
  <w:style w:type="character" w:styleId="PageNumber">
    <w:name w:val="page number"/>
    <w:uiPriority w:val="99"/>
    <w:unhideWhenUsed/>
    <w:rsid w:val="006E3AF9"/>
    <w:rPr>
      <w:sz w:val="18"/>
      <w:szCs w:val="18"/>
    </w:rPr>
  </w:style>
  <w:style w:type="paragraph" w:styleId="ListNumber">
    <w:name w:val="List Number"/>
    <w:basedOn w:val="Heading3"/>
    <w:uiPriority w:val="99"/>
    <w:unhideWhenUsed/>
    <w:qFormat/>
    <w:rsid w:val="00537FAD"/>
    <w:pPr>
      <w:numPr>
        <w:numId w:val="14"/>
      </w:numPr>
      <w:tabs>
        <w:tab w:val="left" w:pos="360"/>
      </w:tabs>
      <w:ind w:left="0" w:firstLine="0"/>
    </w:pPr>
    <w:rPr>
      <w:b/>
    </w:rPr>
  </w:style>
  <w:style w:type="paragraph" w:styleId="ListBullet2">
    <w:name w:val="List Bullet 2"/>
    <w:basedOn w:val="ListBullet"/>
    <w:next w:val="Normal"/>
    <w:autoRedefine/>
    <w:uiPriority w:val="99"/>
    <w:unhideWhenUsed/>
    <w:qFormat/>
    <w:rsid w:val="002D4658"/>
    <w:pPr>
      <w:numPr>
        <w:numId w:val="31"/>
      </w:numPr>
      <w:ind w:left="720"/>
    </w:pPr>
    <w:rPr>
      <w:bCs w:val="0"/>
    </w:rPr>
  </w:style>
  <w:style w:type="character" w:styleId="FollowedHyperlink">
    <w:name w:val="FollowedHyperlink"/>
    <w:basedOn w:val="DefaultParagraphFont"/>
    <w:uiPriority w:val="99"/>
    <w:semiHidden/>
    <w:unhideWhenUsed/>
    <w:rsid w:val="00890DE1"/>
    <w:rPr>
      <w:color w:val="345064" w:themeColor="followedHyperlink"/>
      <w:u w:val="single"/>
    </w:rPr>
  </w:style>
  <w:style w:type="table" w:styleId="TableGrid">
    <w:name w:val="Table Grid"/>
    <w:basedOn w:val="TableNormal"/>
    <w:uiPriority w:val="59"/>
    <w:rsid w:val="00715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iPriority w:val="99"/>
    <w:unhideWhenUsed/>
    <w:qFormat/>
    <w:rsid w:val="00DC0762"/>
    <w:rPr>
      <w:sz w:val="18"/>
      <w:szCs w:val="18"/>
    </w:rPr>
  </w:style>
  <w:style w:type="paragraph" w:styleId="EndnoteText">
    <w:name w:val="endnote text"/>
    <w:basedOn w:val="Normal"/>
    <w:link w:val="EndnoteTextChar"/>
    <w:uiPriority w:val="99"/>
    <w:unhideWhenUsed/>
    <w:rsid w:val="00470830"/>
    <w:pPr>
      <w:spacing w:after="0" w:line="240" w:lineRule="auto"/>
    </w:pPr>
    <w:rPr>
      <w:sz w:val="24"/>
      <w:szCs w:val="24"/>
    </w:rPr>
  </w:style>
  <w:style w:type="character" w:customStyle="1" w:styleId="EndnoteTextChar">
    <w:name w:val="Endnote Text Char"/>
    <w:basedOn w:val="DefaultParagraphFont"/>
    <w:link w:val="EndnoteText"/>
    <w:uiPriority w:val="99"/>
    <w:rsid w:val="00470830"/>
    <w:rPr>
      <w:rFonts w:ascii="Arial" w:hAnsi="Arial" w:cs="Arial"/>
      <w:color w:val="363435"/>
      <w:sz w:val="24"/>
      <w:szCs w:val="24"/>
    </w:rPr>
  </w:style>
  <w:style w:type="character" w:styleId="EndnoteReference">
    <w:name w:val="endnote reference"/>
    <w:basedOn w:val="DefaultParagraphFont"/>
    <w:uiPriority w:val="99"/>
    <w:unhideWhenUsed/>
    <w:rsid w:val="00470830"/>
    <w:rPr>
      <w:vertAlign w:val="superscript"/>
    </w:rPr>
  </w:style>
  <w:style w:type="paragraph" w:styleId="BodyText3">
    <w:name w:val="Body Text 3"/>
    <w:basedOn w:val="Normal"/>
    <w:link w:val="BodyText3Char"/>
    <w:uiPriority w:val="99"/>
    <w:semiHidden/>
    <w:unhideWhenUsed/>
    <w:rsid w:val="00C53E23"/>
    <w:rPr>
      <w:sz w:val="18"/>
      <w:szCs w:val="16"/>
    </w:rPr>
  </w:style>
  <w:style w:type="character" w:customStyle="1" w:styleId="BodyText3Char">
    <w:name w:val="Body Text 3 Char"/>
    <w:basedOn w:val="DefaultParagraphFont"/>
    <w:link w:val="BodyText3"/>
    <w:uiPriority w:val="99"/>
    <w:semiHidden/>
    <w:rsid w:val="00C53E23"/>
    <w:rPr>
      <w:rFonts w:ascii="Arial" w:hAnsi="Arial" w:cs="Arial"/>
      <w:color w:val="363435"/>
      <w:sz w:val="18"/>
      <w:szCs w:val="16"/>
    </w:rPr>
  </w:style>
  <w:style w:type="paragraph" w:styleId="ListBullet3">
    <w:name w:val="List Bullet 3"/>
    <w:basedOn w:val="Normal"/>
    <w:uiPriority w:val="99"/>
    <w:unhideWhenUsed/>
    <w:qFormat/>
    <w:rsid w:val="00ED5120"/>
    <w:pPr>
      <w:numPr>
        <w:numId w:val="3"/>
      </w:numPr>
      <w:spacing w:after="40" w:line="240" w:lineRule="auto"/>
      <w:ind w:left="216" w:hanging="216"/>
    </w:pPr>
    <w:rPr>
      <w:sz w:val="18"/>
      <w:szCs w:val="18"/>
    </w:rPr>
  </w:style>
  <w:style w:type="character" w:customStyle="1" w:styleId="Heading4Char">
    <w:name w:val="Heading 4 Char"/>
    <w:basedOn w:val="DefaultParagraphFont"/>
    <w:link w:val="Heading4"/>
    <w:uiPriority w:val="9"/>
    <w:rsid w:val="00EC1E6D"/>
    <w:rPr>
      <w:rFonts w:ascii="Arial" w:hAnsi="Arial" w:cs="Arial"/>
      <w:b/>
      <w:iCs/>
      <w:color w:val="FFFFFF" w:themeColor="background1"/>
      <w:sz w:val="22"/>
      <w:szCs w:val="22"/>
    </w:rPr>
  </w:style>
  <w:style w:type="paragraph" w:customStyle="1" w:styleId="Heading3-Table">
    <w:name w:val="Heading 3 - Table"/>
    <w:basedOn w:val="Heading3"/>
    <w:qFormat/>
    <w:rsid w:val="0079389A"/>
    <w:pPr>
      <w:spacing w:before="40" w:after="40"/>
      <w:jc w:val="center"/>
    </w:pPr>
  </w:style>
  <w:style w:type="paragraph" w:customStyle="1" w:styleId="TableColumnHead">
    <w:name w:val="TableColumnHead"/>
    <w:qFormat/>
    <w:rsid w:val="00F035E8"/>
    <w:rPr>
      <w:rFonts w:ascii="Arial" w:hAnsi="Arial" w:cs="Arial"/>
      <w:b/>
      <w:szCs w:val="16"/>
    </w:rPr>
  </w:style>
  <w:style w:type="paragraph" w:customStyle="1" w:styleId="TableData">
    <w:name w:val="TableData"/>
    <w:qFormat/>
    <w:rsid w:val="00EB5DBC"/>
    <w:rPr>
      <w:rFonts w:ascii="Arial" w:hAnsi="Arial" w:cs="Arial"/>
      <w:szCs w:val="16"/>
    </w:rPr>
  </w:style>
  <w:style w:type="table" w:customStyle="1" w:styleId="ConferenceQandA">
    <w:name w:val="ConferenceQandA"/>
    <w:basedOn w:val="TableNormal"/>
    <w:uiPriority w:val="99"/>
    <w:rsid w:val="00630C9B"/>
    <w:rPr>
      <w:rFonts w:ascii="Arial" w:hAnsi="Arial"/>
    </w:rPr>
    <w:tblPr>
      <w:tblBorders>
        <w:top w:val="single" w:sz="4" w:space="0" w:color="7A848E" w:themeColor="text2" w:themeTint="99"/>
        <w:left w:val="single" w:sz="4" w:space="0" w:color="7A848E" w:themeColor="text2" w:themeTint="99"/>
        <w:bottom w:val="single" w:sz="4" w:space="0" w:color="7A848E" w:themeColor="text2" w:themeTint="99"/>
        <w:right w:val="single" w:sz="4" w:space="0" w:color="7A848E" w:themeColor="text2" w:themeTint="99"/>
        <w:insideH w:val="single" w:sz="4" w:space="0" w:color="7A848E" w:themeColor="text2" w:themeTint="99"/>
        <w:insideV w:val="single" w:sz="4" w:space="0" w:color="7A848E" w:themeColor="text2" w:themeTint="99"/>
      </w:tblBorders>
    </w:tblPr>
    <w:tcPr>
      <w:shd w:val="clear" w:color="auto" w:fill="auto"/>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465572">
      <w:bodyDiv w:val="1"/>
      <w:marLeft w:val="0"/>
      <w:marRight w:val="0"/>
      <w:marTop w:val="0"/>
      <w:marBottom w:val="0"/>
      <w:divBdr>
        <w:top w:val="none" w:sz="0" w:space="0" w:color="auto"/>
        <w:left w:val="none" w:sz="0" w:space="0" w:color="auto"/>
        <w:bottom w:val="none" w:sz="0" w:space="0" w:color="auto"/>
        <w:right w:val="none" w:sz="0" w:space="0" w:color="auto"/>
      </w:divBdr>
    </w:div>
    <w:div w:id="9938730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ittney.Cottingham\OneDrive%20-%20U.S.%20Department%20of%20Education\Desktop\ConferenceQandATemplate_v01.dotx" TargetMode="External"/></Relationships>
</file>

<file path=word/theme/theme1.xml><?xml version="1.0" encoding="utf-8"?>
<a:theme xmlns:a="http://schemas.openxmlformats.org/drawingml/2006/main" name="Office Theme">
  <a:themeElements>
    <a:clrScheme name="Custom 3">
      <a:dk1>
        <a:srgbClr val="191918"/>
      </a:dk1>
      <a:lt1>
        <a:srgbClr val="FFFFFF"/>
      </a:lt1>
      <a:dk2>
        <a:srgbClr val="2F3337"/>
      </a:dk2>
      <a:lt2>
        <a:srgbClr val="FFFFFE"/>
      </a:lt2>
      <a:accent1>
        <a:srgbClr val="2279A7"/>
      </a:accent1>
      <a:accent2>
        <a:srgbClr val="81C149"/>
      </a:accent2>
      <a:accent3>
        <a:srgbClr val="2CA34E"/>
      </a:accent3>
      <a:accent4>
        <a:srgbClr val="364755"/>
      </a:accent4>
      <a:accent5>
        <a:srgbClr val="E5DC6D"/>
      </a:accent5>
      <a:accent6>
        <a:srgbClr val="E6EEF4"/>
      </a:accent6>
      <a:hlink>
        <a:srgbClr val="2279A7"/>
      </a:hlink>
      <a:folHlink>
        <a:srgbClr val="345064"/>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8f29d4d0-5528-4115-a002-02e36f812ef4">ZQHRFS737ZVJ-1264237647-12</_dlc_DocId>
    <_dlc_DocIdUrl xmlns="8f29d4d0-5528-4115-a002-02e36f812ef4">
      <Url>https://fsa.share.ed.gov/_layouts/15/DocIdRedir.aspx?ID=ZQHRFS737ZVJ-1264237647-12</Url>
      <Description>ZQHRFS737ZVJ-1264237647-12</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1F5E7020331B5A40982B171295552C55" ma:contentTypeVersion="0" ma:contentTypeDescription="Create a new document." ma:contentTypeScope="" ma:versionID="93e00871cde04b82f46787bc6de386c7">
  <xsd:schema xmlns:xsd="http://www.w3.org/2001/XMLSchema" xmlns:xs="http://www.w3.org/2001/XMLSchema" xmlns:p="http://schemas.microsoft.com/office/2006/metadata/properties" xmlns:ns2="8f29d4d0-5528-4115-a002-02e36f812ef4" targetNamespace="http://schemas.microsoft.com/office/2006/metadata/properties" ma:root="true" ma:fieldsID="3c2ac5c7cf918608ccd52f14bf01370d" ns2:_="">
    <xsd:import namespace="8f29d4d0-5528-4115-a002-02e36f812ef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1D4185-DF90-4ED2-8BFE-FDFC461B3C18}">
  <ds:schemaRefs>
    <ds:schemaRef ds:uri="http://schemas.microsoft.com/sharepoint/v3/contenttype/forms"/>
  </ds:schemaRefs>
</ds:datastoreItem>
</file>

<file path=customXml/itemProps2.xml><?xml version="1.0" encoding="utf-8"?>
<ds:datastoreItem xmlns:ds="http://schemas.openxmlformats.org/officeDocument/2006/customXml" ds:itemID="{35562F73-B577-48BA-9A2F-D09DAE4609CE}">
  <ds:schemaRefs>
    <ds:schemaRef ds:uri="http://schemas.microsoft.com/sharepoint/events"/>
  </ds:schemaRefs>
</ds:datastoreItem>
</file>

<file path=customXml/itemProps3.xml><?xml version="1.0" encoding="utf-8"?>
<ds:datastoreItem xmlns:ds="http://schemas.openxmlformats.org/officeDocument/2006/customXml" ds:itemID="{721167E4-0C3F-4600-8EF7-F99D5EA0D4AF}">
  <ds:schemaRefs>
    <ds:schemaRef ds:uri="http://schemas.microsoft.com/office/2006/metadata/properties"/>
    <ds:schemaRef ds:uri="http://schemas.microsoft.com/office/infopath/2007/PartnerControls"/>
    <ds:schemaRef ds:uri="8f29d4d0-5528-4115-a002-02e36f812ef4"/>
  </ds:schemaRefs>
</ds:datastoreItem>
</file>

<file path=customXml/itemProps4.xml><?xml version="1.0" encoding="utf-8"?>
<ds:datastoreItem xmlns:ds="http://schemas.openxmlformats.org/officeDocument/2006/customXml" ds:itemID="{39633E78-982B-AF41-B7E6-D598955A9AF2}">
  <ds:schemaRefs>
    <ds:schemaRef ds:uri="http://schemas.openxmlformats.org/officeDocument/2006/bibliography"/>
  </ds:schemaRefs>
</ds:datastoreItem>
</file>

<file path=customXml/itemProps5.xml><?xml version="1.0" encoding="utf-8"?>
<ds:datastoreItem xmlns:ds="http://schemas.openxmlformats.org/officeDocument/2006/customXml" ds:itemID="{2231D43A-138A-4724-90F0-C897F2EBA9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ConferenceQandATemplate_v01</Template>
  <TotalTime>3</TotalTime>
  <Pages>5</Pages>
  <Words>2367</Words>
  <Characters>12520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FSA Fact Sheet Template 3 Multipage With Single Title 2020</vt:lpstr>
    </vt:vector>
  </TitlesOfParts>
  <Company>U.S. Department of Education</Company>
  <LinksUpToDate>false</LinksUpToDate>
  <CharactersWithSpaces>14858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FSA Fact Sheet Template 3 Multipage With Single Title 2020</dc:title>
  <dc:subject>Information on Federal Student loans</dc:subject>
  <dc:creator>Cottingham, Brittney</dc:creator>
  <cp:keywords>Federal Student Aid, Fact Sheet, Student Loans</cp:keywords>
  <dc:description>Proof of Concept document created by First Generation</dc:description>
  <cp:lastModifiedBy>Cottingham, Brittney</cp:lastModifiedBy>
  <cp:revision>1</cp:revision>
  <cp:lastPrinted>2017-06-15T22:38:00Z</cp:lastPrinted>
  <dcterms:created xsi:type="dcterms:W3CDTF">2021-02-17T20:18:00Z</dcterms:created>
  <dcterms:modified xsi:type="dcterms:W3CDTF">2021-02-17T20:21:00Z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f86c901a-1516-4d85-8ca0-dc42f7133c35</vt:lpwstr>
  </property>
  <property fmtid="{D5CDD505-2E9C-101B-9397-08002B2CF9AE}" pid="3" name="ContentTypeId">
    <vt:lpwstr>0x0101001F5E7020331B5A40982B171295552C55</vt:lpwstr>
  </property>
</Properties>
</file>