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55185" w14:textId="77777777" w:rsidR="009A5734" w:rsidRPr="009A5734" w:rsidRDefault="009A5734" w:rsidP="009A5734">
      <w:pPr>
        <w:pStyle w:val="Header"/>
        <w:tabs>
          <w:tab w:val="clear" w:pos="4320"/>
          <w:tab w:val="clear" w:pos="8640"/>
        </w:tabs>
        <w:rPr>
          <w:rFonts w:ascii="Arial" w:hAnsi="Arial"/>
          <w:b/>
          <w:color w:val="006287"/>
          <w:sz w:val="24"/>
        </w:rPr>
      </w:pPr>
      <w:r w:rsidRPr="009A5734">
        <w:rPr>
          <w:rFonts w:ascii="Arial" w:hAnsi="Arial"/>
          <w:b/>
          <w:color w:val="006287"/>
          <w:sz w:val="24"/>
        </w:rPr>
        <w:t>Sanctions or Benefits Associated with Official Cohort Default Rates</w:t>
      </w:r>
    </w:p>
    <w:p w14:paraId="0A253AC7" w14:textId="77777777" w:rsidR="009A5734" w:rsidRPr="009A5734" w:rsidRDefault="009A5734" w:rsidP="009A5734">
      <w:pPr>
        <w:pStyle w:val="Header"/>
        <w:tabs>
          <w:tab w:val="clear" w:pos="4320"/>
          <w:tab w:val="clear" w:pos="8640"/>
        </w:tabs>
        <w:rPr>
          <w:rFonts w:ascii="Arial" w:hAnsi="Arial"/>
          <w:b/>
          <w:sz w:val="22"/>
        </w:rPr>
      </w:pPr>
    </w:p>
    <w:p w14:paraId="514CA781" w14:textId="77777777" w:rsidR="009A5734" w:rsidRPr="009A5734" w:rsidRDefault="009A5734" w:rsidP="00E00F2B">
      <w:pPr>
        <w:rPr>
          <w:rFonts w:ascii="Arial" w:hAnsi="Arial"/>
          <w:b/>
          <w:color w:val="0000FF"/>
        </w:rPr>
      </w:pPr>
      <w:r w:rsidRPr="009A5734">
        <w:rPr>
          <w:rFonts w:ascii="Arial" w:hAnsi="Arial"/>
          <w:b/>
        </w:rPr>
        <w:t xml:space="preserve">Additional Web Resources: </w:t>
      </w:r>
      <w:hyperlink r:id="rId11" w:history="1">
        <w:r w:rsidR="00E00F2B" w:rsidRPr="00E00F2B">
          <w:rPr>
            <w:rStyle w:val="Hyperlink"/>
            <w:b/>
            <w:sz w:val="20"/>
          </w:rPr>
          <w:t>Cohort Default Rate Guide, Chapter 2.4</w:t>
        </w:r>
      </w:hyperlink>
    </w:p>
    <w:p w14:paraId="04C2D715" w14:textId="77777777" w:rsidR="007849EB" w:rsidRDefault="007849EB" w:rsidP="009A5734">
      <w:pPr>
        <w:pStyle w:val="Header"/>
        <w:tabs>
          <w:tab w:val="clear" w:pos="4320"/>
          <w:tab w:val="clear" w:pos="8640"/>
        </w:tabs>
        <w:rPr>
          <w:rFonts w:ascii="Arial" w:hAnsi="Arial"/>
          <w:b/>
        </w:rPr>
      </w:pPr>
    </w:p>
    <w:p w14:paraId="41C20497" w14:textId="77777777" w:rsidR="009A5734" w:rsidRPr="009A5734" w:rsidRDefault="009A5734" w:rsidP="009A5734">
      <w:pPr>
        <w:pStyle w:val="Header"/>
        <w:tabs>
          <w:tab w:val="clear" w:pos="4320"/>
          <w:tab w:val="clear" w:pos="8640"/>
        </w:tabs>
        <w:rPr>
          <w:rFonts w:ascii="Arial" w:hAnsi="Arial"/>
          <w:b/>
        </w:rPr>
      </w:pPr>
      <w:r w:rsidRPr="009A5734">
        <w:rPr>
          <w:rFonts w:ascii="Arial" w:hAnsi="Arial"/>
          <w:b/>
        </w:rPr>
        <w:t>The web links reference</w:t>
      </w:r>
      <w:r w:rsidR="00B30B67">
        <w:rPr>
          <w:rFonts w:ascii="Arial" w:hAnsi="Arial"/>
          <w:b/>
        </w:rPr>
        <w:t>d</w:t>
      </w:r>
      <w:r w:rsidRPr="009A5734">
        <w:rPr>
          <w:rFonts w:ascii="Arial" w:hAnsi="Arial"/>
          <w:b/>
        </w:rPr>
        <w:t xml:space="preserve"> below are from the Cohort Default Rate Guide linked above.  It is recommended that you open the above links in a new window and refer to the appropriate page reference outlined in the topic heading.  However, regulatory citations and other guidance are linked throughout the document.</w:t>
      </w:r>
    </w:p>
    <w:p w14:paraId="4B36E507" w14:textId="77777777" w:rsidR="009A5734" w:rsidRPr="009A5734" w:rsidRDefault="009A5734" w:rsidP="009A5734">
      <w:pPr>
        <w:pStyle w:val="Header"/>
        <w:tabs>
          <w:tab w:val="clear" w:pos="4320"/>
          <w:tab w:val="clear" w:pos="8640"/>
        </w:tabs>
        <w:rPr>
          <w:rFonts w:ascii="Arial" w:hAnsi="Arial"/>
        </w:rPr>
      </w:pPr>
      <w:r w:rsidRPr="009A5734">
        <w:rPr>
          <w:rFonts w:ascii="Arial" w:hAnsi="Arial"/>
        </w:rPr>
        <w:t xml:space="preserve"> </w:t>
      </w:r>
    </w:p>
    <w:p w14:paraId="13FD2506" w14:textId="77777777" w:rsidR="009A5734" w:rsidRPr="009A5734" w:rsidRDefault="009A5734" w:rsidP="009A5734">
      <w:pPr>
        <w:pStyle w:val="Subtitle"/>
        <w:rPr>
          <w:rFonts w:ascii="Arial" w:hAnsi="Arial"/>
          <w:b/>
          <w:sz w:val="22"/>
        </w:rPr>
      </w:pPr>
    </w:p>
    <w:p w14:paraId="718204BC" w14:textId="15823391" w:rsidR="009A5734" w:rsidRDefault="009A5734" w:rsidP="00B43FE6">
      <w:pPr>
        <w:rPr>
          <w:rFonts w:ascii="Arial" w:hAnsi="Arial"/>
        </w:rPr>
      </w:pPr>
      <w:r w:rsidRPr="000E2112">
        <w:rPr>
          <w:rFonts w:ascii="Arial" w:hAnsi="Arial"/>
        </w:rPr>
        <w:t xml:space="preserve">There are no sanctions or benefits associated with </w:t>
      </w:r>
      <w:r w:rsidRPr="000E2112">
        <w:rPr>
          <w:rFonts w:ascii="Arial" w:hAnsi="Arial"/>
          <w:u w:val="single"/>
        </w:rPr>
        <w:t>draft</w:t>
      </w:r>
      <w:r w:rsidRPr="000E2112">
        <w:rPr>
          <w:rFonts w:ascii="Arial" w:hAnsi="Arial"/>
        </w:rPr>
        <w:t xml:space="preserve"> cohort default rates. </w:t>
      </w:r>
      <w:r w:rsidR="00097092">
        <w:rPr>
          <w:rFonts w:ascii="Arial" w:hAnsi="Arial"/>
        </w:rPr>
        <w:t xml:space="preserve"> </w:t>
      </w:r>
      <w:r w:rsidRPr="000E2112">
        <w:rPr>
          <w:rFonts w:ascii="Arial" w:hAnsi="Arial"/>
        </w:rPr>
        <w:t>However, a school that fails to challenge the accuracy of its draft cohort default rate data through an incorrect data challenge may not contest the accuracy of that same data when it receives its official cohort default rate</w:t>
      </w:r>
      <w:r w:rsidR="00944610" w:rsidRPr="000E2112">
        <w:rPr>
          <w:rFonts w:ascii="Arial" w:hAnsi="Arial"/>
        </w:rPr>
        <w:t>.</w:t>
      </w:r>
      <w:r w:rsidR="00EC76E6" w:rsidRPr="000E2112">
        <w:rPr>
          <w:rFonts w:ascii="Arial" w:hAnsi="Arial"/>
        </w:rPr>
        <w:t xml:space="preserve">  </w:t>
      </w:r>
      <w:hyperlink r:id="rId12" w:history="1">
        <w:r w:rsidR="004748E8" w:rsidRPr="007849EB">
          <w:rPr>
            <w:rStyle w:val="Hyperlink"/>
            <w:b/>
            <w:sz w:val="20"/>
          </w:rPr>
          <w:t>Cohort Default Rate Guide, Chapter 4.1</w:t>
        </w:r>
      </w:hyperlink>
    </w:p>
    <w:p w14:paraId="23FC8AEC" w14:textId="77777777" w:rsidR="000E2112" w:rsidRPr="000E2112" w:rsidRDefault="000E2112" w:rsidP="000E2112">
      <w:pPr>
        <w:ind w:left="720"/>
        <w:rPr>
          <w:rFonts w:ascii="Arial" w:hAnsi="Arial"/>
        </w:rPr>
      </w:pPr>
    </w:p>
    <w:p w14:paraId="2A6A457F" w14:textId="77777777" w:rsidR="009A5734" w:rsidRPr="009A5734" w:rsidRDefault="009A5734" w:rsidP="009A5734">
      <w:pPr>
        <w:rPr>
          <w:rFonts w:ascii="Arial" w:hAnsi="Arial"/>
        </w:rPr>
      </w:pPr>
    </w:p>
    <w:p w14:paraId="49F8D0BC" w14:textId="77777777" w:rsidR="009A5734" w:rsidRPr="009A5734" w:rsidRDefault="009A5734" w:rsidP="009A5734">
      <w:pPr>
        <w:pStyle w:val="Subtitle"/>
        <w:jc w:val="left"/>
        <w:rPr>
          <w:rFonts w:ascii="Arial" w:hAnsi="Arial"/>
          <w:b/>
          <w:sz w:val="24"/>
        </w:rPr>
      </w:pPr>
      <w:r w:rsidRPr="009A5734">
        <w:rPr>
          <w:rFonts w:ascii="Arial" w:hAnsi="Arial"/>
          <w:b/>
          <w:sz w:val="24"/>
        </w:rPr>
        <w:t>Benefits for schools with low cohort default rates:</w:t>
      </w:r>
    </w:p>
    <w:p w14:paraId="696C8D98" w14:textId="77777777" w:rsidR="009A5734" w:rsidRPr="009A5734" w:rsidRDefault="009A5734" w:rsidP="009A5734">
      <w:pPr>
        <w:pStyle w:val="Subtitle"/>
        <w:jc w:val="left"/>
        <w:rPr>
          <w:rFonts w:ascii="Arial" w:hAnsi="Arial"/>
          <w:b/>
          <w:sz w:val="24"/>
        </w:rPr>
      </w:pPr>
    </w:p>
    <w:p w14:paraId="0480DD22" w14:textId="77777777" w:rsidR="009A5734" w:rsidRPr="007849EB" w:rsidRDefault="009A5734" w:rsidP="009A5734">
      <w:pPr>
        <w:pStyle w:val="BodyText"/>
        <w:spacing w:after="20"/>
        <w:ind w:left="360"/>
        <w:rPr>
          <w:rFonts w:ascii="Arial" w:hAnsi="Arial"/>
          <w:sz w:val="20"/>
          <w:szCs w:val="20"/>
        </w:rPr>
      </w:pPr>
      <w:r w:rsidRPr="007849EB">
        <w:rPr>
          <w:rFonts w:ascii="Arial" w:hAnsi="Arial"/>
          <w:sz w:val="20"/>
          <w:szCs w:val="20"/>
        </w:rPr>
        <w:t xml:space="preserve">Schools whose official cohort </w:t>
      </w:r>
      <w:r w:rsidR="00944610" w:rsidRPr="007849EB">
        <w:rPr>
          <w:rFonts w:ascii="Arial" w:hAnsi="Arial"/>
          <w:sz w:val="20"/>
          <w:szCs w:val="20"/>
        </w:rPr>
        <w:t xml:space="preserve">default rates were less than </w:t>
      </w:r>
      <w:r w:rsidR="00E376CB">
        <w:rPr>
          <w:rFonts w:ascii="Arial" w:hAnsi="Arial"/>
          <w:sz w:val="20"/>
          <w:szCs w:val="20"/>
        </w:rPr>
        <w:t xml:space="preserve">15% </w:t>
      </w:r>
      <w:r w:rsidR="00C06F9D" w:rsidRPr="007849EB">
        <w:rPr>
          <w:rFonts w:ascii="Arial" w:hAnsi="Arial"/>
          <w:sz w:val="20"/>
          <w:szCs w:val="20"/>
        </w:rPr>
        <w:t xml:space="preserve">beginning </w:t>
      </w:r>
      <w:r w:rsidR="007849EB" w:rsidRPr="007849EB">
        <w:rPr>
          <w:rFonts w:ascii="Arial" w:hAnsi="Arial"/>
          <w:sz w:val="20"/>
          <w:szCs w:val="20"/>
        </w:rPr>
        <w:t>October 1</w:t>
      </w:r>
      <w:r w:rsidR="003403DD" w:rsidRPr="007849EB">
        <w:rPr>
          <w:rFonts w:ascii="Arial" w:hAnsi="Arial"/>
          <w:sz w:val="20"/>
          <w:szCs w:val="20"/>
        </w:rPr>
        <w:t xml:space="preserve">, </w:t>
      </w:r>
      <w:r w:rsidR="00C06F9D" w:rsidRPr="007849EB">
        <w:rPr>
          <w:rFonts w:ascii="Arial" w:hAnsi="Arial"/>
          <w:sz w:val="20"/>
          <w:szCs w:val="20"/>
        </w:rPr>
        <w:t>2011</w:t>
      </w:r>
      <w:r w:rsidR="00D86F81" w:rsidRPr="007849EB">
        <w:rPr>
          <w:rFonts w:ascii="Arial" w:hAnsi="Arial"/>
          <w:sz w:val="20"/>
          <w:szCs w:val="20"/>
        </w:rPr>
        <w:t xml:space="preserve"> </w:t>
      </w:r>
      <w:r w:rsidRPr="007849EB">
        <w:rPr>
          <w:rFonts w:ascii="Arial" w:hAnsi="Arial"/>
          <w:sz w:val="20"/>
          <w:szCs w:val="20"/>
        </w:rPr>
        <w:t>for each of the three most recent fiscal years for which data are available may:</w:t>
      </w:r>
    </w:p>
    <w:p w14:paraId="5EB01DD1" w14:textId="77777777" w:rsidR="009A5734" w:rsidRPr="007849EB" w:rsidRDefault="009A5734" w:rsidP="009A5734">
      <w:pPr>
        <w:pStyle w:val="BodyText"/>
        <w:spacing w:after="20"/>
        <w:rPr>
          <w:rFonts w:ascii="Arial" w:hAnsi="Arial"/>
          <w:sz w:val="20"/>
          <w:szCs w:val="20"/>
        </w:rPr>
      </w:pPr>
    </w:p>
    <w:p w14:paraId="2574CB2C" w14:textId="77777777" w:rsidR="00D86F81" w:rsidRPr="007849EB" w:rsidRDefault="00D86F81" w:rsidP="00D86F81">
      <w:pPr>
        <w:pStyle w:val="BodyText"/>
        <w:numPr>
          <w:ilvl w:val="0"/>
          <w:numId w:val="43"/>
        </w:numPr>
        <w:spacing w:after="20"/>
        <w:rPr>
          <w:rFonts w:ascii="Arial" w:hAnsi="Arial"/>
          <w:sz w:val="20"/>
          <w:szCs w:val="20"/>
        </w:rPr>
      </w:pPr>
      <w:r w:rsidRPr="007849EB">
        <w:rPr>
          <w:rFonts w:ascii="Arial" w:hAnsi="Arial"/>
          <w:sz w:val="20"/>
          <w:szCs w:val="20"/>
        </w:rPr>
        <w:t>Choose to d</w:t>
      </w:r>
      <w:r w:rsidR="009A5734" w:rsidRPr="007849EB">
        <w:rPr>
          <w:rFonts w:ascii="Arial" w:hAnsi="Arial"/>
          <w:sz w:val="20"/>
          <w:szCs w:val="20"/>
        </w:rPr>
        <w:t xml:space="preserve">eliver or disburse loan proceeds in a </w:t>
      </w:r>
      <w:r w:rsidRPr="007849EB">
        <w:rPr>
          <w:rFonts w:ascii="Arial" w:hAnsi="Arial"/>
          <w:sz w:val="20"/>
          <w:szCs w:val="20"/>
        </w:rPr>
        <w:t>single installment as long as the student’s loan period is</w:t>
      </w:r>
      <w:r w:rsidRPr="007849EB">
        <w:rPr>
          <w:rFonts w:ascii="Arial" w:hAnsi="Arial" w:cs="Arial"/>
          <w:sz w:val="20"/>
          <w:szCs w:val="20"/>
        </w:rPr>
        <w:t xml:space="preserve"> not more than one semester, one trimester, one quarter, or, for </w:t>
      </w:r>
      <w:proofErr w:type="spellStart"/>
      <w:r w:rsidRPr="007849EB">
        <w:rPr>
          <w:rFonts w:ascii="Arial" w:hAnsi="Arial" w:cs="Arial"/>
          <w:sz w:val="20"/>
          <w:szCs w:val="20"/>
        </w:rPr>
        <w:t>non term</w:t>
      </w:r>
      <w:proofErr w:type="spellEnd"/>
      <w:r w:rsidRPr="007849EB">
        <w:rPr>
          <w:rFonts w:ascii="Arial" w:hAnsi="Arial" w:cs="Arial"/>
          <w:sz w:val="20"/>
          <w:szCs w:val="20"/>
        </w:rPr>
        <w:t>-based schools or schools with non-standard terms, 4 months.</w:t>
      </w:r>
    </w:p>
    <w:p w14:paraId="0CA30E36" w14:textId="77777777" w:rsidR="009A5734" w:rsidRPr="007849EB" w:rsidRDefault="009A5734" w:rsidP="009A5734">
      <w:pPr>
        <w:pStyle w:val="BodyText"/>
        <w:numPr>
          <w:ilvl w:val="0"/>
          <w:numId w:val="44"/>
        </w:numPr>
        <w:spacing w:after="20"/>
        <w:rPr>
          <w:rFonts w:ascii="Arial" w:hAnsi="Arial"/>
          <w:sz w:val="20"/>
          <w:szCs w:val="20"/>
        </w:rPr>
      </w:pPr>
      <w:r w:rsidRPr="007849EB">
        <w:rPr>
          <w:rFonts w:ascii="Arial" w:hAnsi="Arial"/>
          <w:sz w:val="20"/>
          <w:szCs w:val="20"/>
        </w:rPr>
        <w:t>Choose not to delay the delivery or disbursement of the first installment of loan proceeds for first-year, first-time undergraduate borrowers.</w:t>
      </w:r>
    </w:p>
    <w:p w14:paraId="6664DC12" w14:textId="77777777" w:rsidR="00D86F81" w:rsidRPr="007849EB" w:rsidRDefault="00D86F81" w:rsidP="00D86F81">
      <w:pPr>
        <w:pStyle w:val="BodyText"/>
        <w:spacing w:after="20"/>
        <w:ind w:left="720"/>
        <w:rPr>
          <w:rFonts w:ascii="Arial" w:hAnsi="Arial"/>
          <w:sz w:val="20"/>
          <w:szCs w:val="20"/>
        </w:rPr>
      </w:pPr>
    </w:p>
    <w:p w14:paraId="465B900E" w14:textId="45CA775E" w:rsidR="003631A5" w:rsidRPr="007849EB" w:rsidRDefault="003631A5" w:rsidP="00514489">
      <w:pPr>
        <w:pStyle w:val="BodyText"/>
        <w:spacing w:after="20"/>
        <w:ind w:left="360"/>
        <w:rPr>
          <w:rFonts w:ascii="Arial" w:hAnsi="Arial"/>
          <w:sz w:val="20"/>
          <w:szCs w:val="20"/>
        </w:rPr>
      </w:pPr>
      <w:r>
        <w:rPr>
          <w:rFonts w:ascii="Arial" w:hAnsi="Arial"/>
          <w:sz w:val="20"/>
          <w:szCs w:val="20"/>
        </w:rPr>
        <w:t xml:space="preserve">An eligible domestic institution, whose most recent cohort default rate is less than 5%, </w:t>
      </w:r>
      <w:r w:rsidR="00D034F9">
        <w:rPr>
          <w:rFonts w:ascii="Arial" w:hAnsi="Arial"/>
          <w:sz w:val="20"/>
          <w:szCs w:val="20"/>
        </w:rPr>
        <w:t xml:space="preserve">that </w:t>
      </w:r>
      <w:r>
        <w:rPr>
          <w:rFonts w:ascii="Arial" w:hAnsi="Arial"/>
          <w:sz w:val="20"/>
          <w:szCs w:val="20"/>
        </w:rPr>
        <w:t>originat</w:t>
      </w:r>
      <w:r w:rsidR="00D034F9">
        <w:rPr>
          <w:rFonts w:ascii="Arial" w:hAnsi="Arial"/>
          <w:sz w:val="20"/>
          <w:szCs w:val="20"/>
        </w:rPr>
        <w:t>es</w:t>
      </w:r>
      <w:r>
        <w:rPr>
          <w:rFonts w:ascii="Arial" w:hAnsi="Arial"/>
          <w:sz w:val="20"/>
          <w:szCs w:val="20"/>
        </w:rPr>
        <w:t xml:space="preserve"> </w:t>
      </w:r>
      <w:r w:rsidR="00D034F9">
        <w:rPr>
          <w:rFonts w:ascii="Arial" w:hAnsi="Arial"/>
          <w:sz w:val="20"/>
          <w:szCs w:val="20"/>
        </w:rPr>
        <w:t xml:space="preserve">federal student </w:t>
      </w:r>
      <w:r>
        <w:rPr>
          <w:rFonts w:ascii="Arial" w:hAnsi="Arial"/>
          <w:sz w:val="20"/>
          <w:szCs w:val="20"/>
        </w:rPr>
        <w:t>loans to cover the cost of attendance for student</w:t>
      </w:r>
      <w:r w:rsidR="00D034F9">
        <w:rPr>
          <w:rFonts w:ascii="Arial" w:hAnsi="Arial"/>
          <w:sz w:val="20"/>
          <w:szCs w:val="20"/>
        </w:rPr>
        <w:t>s</w:t>
      </w:r>
      <w:r>
        <w:rPr>
          <w:rFonts w:ascii="Arial" w:hAnsi="Arial"/>
          <w:sz w:val="20"/>
          <w:szCs w:val="20"/>
        </w:rPr>
        <w:t xml:space="preserve"> in study abroad programs may:</w:t>
      </w:r>
    </w:p>
    <w:p w14:paraId="41B24A0B" w14:textId="77777777" w:rsidR="00514489" w:rsidRPr="007849EB" w:rsidRDefault="003631A5" w:rsidP="00514489">
      <w:pPr>
        <w:pStyle w:val="BodyText"/>
        <w:spacing w:after="20"/>
        <w:rPr>
          <w:rFonts w:ascii="Arial" w:hAnsi="Arial"/>
          <w:sz w:val="20"/>
          <w:szCs w:val="20"/>
        </w:rPr>
      </w:pPr>
      <w:r>
        <w:rPr>
          <w:rFonts w:ascii="Arial" w:hAnsi="Arial"/>
          <w:sz w:val="20"/>
          <w:szCs w:val="20"/>
        </w:rPr>
        <w:t xml:space="preserve"> </w:t>
      </w:r>
    </w:p>
    <w:p w14:paraId="6FCF637B" w14:textId="77777777" w:rsidR="00514489" w:rsidRPr="007849EB" w:rsidRDefault="00514489" w:rsidP="00514489">
      <w:pPr>
        <w:pStyle w:val="BodyText"/>
        <w:numPr>
          <w:ilvl w:val="0"/>
          <w:numId w:val="43"/>
        </w:numPr>
        <w:spacing w:after="20"/>
        <w:rPr>
          <w:rFonts w:ascii="Arial" w:hAnsi="Arial"/>
          <w:sz w:val="20"/>
          <w:szCs w:val="20"/>
        </w:rPr>
      </w:pPr>
      <w:r w:rsidRPr="007849EB">
        <w:rPr>
          <w:rFonts w:ascii="Arial" w:hAnsi="Arial"/>
          <w:sz w:val="20"/>
          <w:szCs w:val="20"/>
        </w:rPr>
        <w:t xml:space="preserve">Choose to deliver or disburse loan proceeds in a single installment </w:t>
      </w:r>
      <w:r w:rsidR="00C5430B" w:rsidRPr="007849EB">
        <w:rPr>
          <w:rFonts w:ascii="Arial" w:hAnsi="Arial" w:cs="Arial"/>
          <w:color w:val="000000"/>
          <w:sz w:val="20"/>
          <w:szCs w:val="20"/>
        </w:rPr>
        <w:t>to a student studying abroad regardless of the length of the student’s loan period</w:t>
      </w:r>
      <w:r w:rsidRPr="007849EB">
        <w:rPr>
          <w:rFonts w:ascii="Arial" w:hAnsi="Arial" w:cs="Arial"/>
          <w:sz w:val="20"/>
          <w:szCs w:val="20"/>
        </w:rPr>
        <w:t>.</w:t>
      </w:r>
    </w:p>
    <w:p w14:paraId="02285D93" w14:textId="77777777" w:rsidR="00514489" w:rsidRPr="007849EB" w:rsidRDefault="00514489" w:rsidP="00514489">
      <w:pPr>
        <w:pStyle w:val="BodyText"/>
        <w:numPr>
          <w:ilvl w:val="0"/>
          <w:numId w:val="44"/>
        </w:numPr>
        <w:spacing w:after="20"/>
        <w:rPr>
          <w:rFonts w:ascii="Arial" w:hAnsi="Arial"/>
          <w:sz w:val="20"/>
          <w:szCs w:val="20"/>
        </w:rPr>
      </w:pPr>
      <w:r w:rsidRPr="007849EB">
        <w:rPr>
          <w:rFonts w:ascii="Arial" w:hAnsi="Arial"/>
          <w:sz w:val="20"/>
          <w:szCs w:val="20"/>
        </w:rPr>
        <w:t xml:space="preserve">Choose not to delay the delivery or disbursement of the first installment of loan proceeds for first-year, first-time </w:t>
      </w:r>
      <w:r w:rsidR="006628F4" w:rsidRPr="007849EB">
        <w:rPr>
          <w:rFonts w:ascii="Arial" w:hAnsi="Arial"/>
          <w:sz w:val="20"/>
          <w:szCs w:val="20"/>
        </w:rPr>
        <w:t>borrowers studying abroad.</w:t>
      </w:r>
    </w:p>
    <w:p w14:paraId="619A757D" w14:textId="77777777" w:rsidR="00514489" w:rsidRPr="007849EB" w:rsidRDefault="00514489" w:rsidP="00514489">
      <w:pPr>
        <w:pStyle w:val="BodyText"/>
        <w:spacing w:after="20"/>
        <w:ind w:left="720"/>
        <w:rPr>
          <w:rFonts w:ascii="Arial" w:hAnsi="Arial"/>
          <w:sz w:val="20"/>
          <w:szCs w:val="20"/>
        </w:rPr>
      </w:pPr>
    </w:p>
    <w:p w14:paraId="7D9A393D" w14:textId="77777777" w:rsidR="009A5734" w:rsidRPr="007849EB" w:rsidRDefault="009A5734" w:rsidP="009A5734">
      <w:pPr>
        <w:jc w:val="center"/>
        <w:rPr>
          <w:rFonts w:ascii="Arial" w:hAnsi="Arial"/>
          <w:szCs w:val="20"/>
        </w:rPr>
      </w:pPr>
    </w:p>
    <w:p w14:paraId="2092E188" w14:textId="1635DCE7" w:rsidR="009A5734" w:rsidRDefault="00D876FD" w:rsidP="009A5734">
      <w:pPr>
        <w:pStyle w:val="Subtitle"/>
        <w:jc w:val="left"/>
        <w:rPr>
          <w:rFonts w:ascii="Arial" w:hAnsi="Arial"/>
          <w:b/>
          <w:sz w:val="20"/>
          <w:szCs w:val="20"/>
        </w:rPr>
      </w:pPr>
      <w:r>
        <w:rPr>
          <w:rFonts w:ascii="Arial" w:hAnsi="Arial"/>
          <w:b/>
          <w:sz w:val="20"/>
          <w:szCs w:val="20"/>
        </w:rPr>
        <w:t xml:space="preserve">Requirements and Sanctions </w:t>
      </w:r>
      <w:r w:rsidR="009A5734" w:rsidRPr="007849EB">
        <w:rPr>
          <w:rFonts w:ascii="Arial" w:hAnsi="Arial"/>
          <w:b/>
          <w:sz w:val="20"/>
          <w:szCs w:val="20"/>
        </w:rPr>
        <w:t xml:space="preserve">for </w:t>
      </w:r>
      <w:r w:rsidR="002A79D1">
        <w:rPr>
          <w:rFonts w:ascii="Arial" w:hAnsi="Arial"/>
          <w:b/>
          <w:sz w:val="20"/>
          <w:szCs w:val="20"/>
        </w:rPr>
        <w:t>Schools</w:t>
      </w:r>
      <w:r w:rsidR="002A79D1" w:rsidRPr="007849EB">
        <w:rPr>
          <w:rFonts w:ascii="Arial" w:hAnsi="Arial"/>
          <w:b/>
          <w:sz w:val="20"/>
          <w:szCs w:val="20"/>
        </w:rPr>
        <w:t xml:space="preserve"> </w:t>
      </w:r>
      <w:r w:rsidR="009A5734" w:rsidRPr="007849EB">
        <w:rPr>
          <w:rFonts w:ascii="Arial" w:hAnsi="Arial"/>
          <w:b/>
          <w:sz w:val="20"/>
          <w:szCs w:val="20"/>
        </w:rPr>
        <w:t xml:space="preserve">with </w:t>
      </w:r>
      <w:r w:rsidR="002A79D1">
        <w:rPr>
          <w:rFonts w:ascii="Arial" w:hAnsi="Arial"/>
          <w:b/>
          <w:sz w:val="20"/>
          <w:szCs w:val="20"/>
        </w:rPr>
        <w:t>High Cohort Default Rates</w:t>
      </w:r>
      <w:r w:rsidR="00506A91">
        <w:rPr>
          <w:rFonts w:ascii="Arial" w:hAnsi="Arial"/>
          <w:b/>
          <w:sz w:val="20"/>
          <w:szCs w:val="20"/>
        </w:rPr>
        <w:t>:</w:t>
      </w:r>
    </w:p>
    <w:p w14:paraId="3DE2E85C" w14:textId="77777777" w:rsidR="007849EB" w:rsidRPr="007849EB" w:rsidRDefault="007849EB" w:rsidP="009A5734">
      <w:pPr>
        <w:pStyle w:val="Subtitle"/>
        <w:jc w:val="left"/>
        <w:rPr>
          <w:rFonts w:ascii="Arial" w:hAnsi="Arial"/>
          <w:b/>
          <w:sz w:val="20"/>
          <w:szCs w:val="20"/>
        </w:rPr>
      </w:pPr>
    </w:p>
    <w:p w14:paraId="44F8F5FA" w14:textId="77777777" w:rsidR="009A5734" w:rsidRPr="007849EB" w:rsidRDefault="009A5734" w:rsidP="009A5734">
      <w:pPr>
        <w:pStyle w:val="Subtitle"/>
        <w:jc w:val="left"/>
        <w:rPr>
          <w:rFonts w:ascii="Arial" w:hAnsi="Arial"/>
          <w:sz w:val="20"/>
          <w:szCs w:val="20"/>
        </w:rPr>
      </w:pPr>
    </w:p>
    <w:p w14:paraId="1E014885" w14:textId="12F1DC1A" w:rsidR="009A5734" w:rsidRPr="007849EB" w:rsidRDefault="00C211E6" w:rsidP="007849EB">
      <w:pPr>
        <w:pStyle w:val="Subtitle"/>
        <w:numPr>
          <w:ilvl w:val="0"/>
          <w:numId w:val="50"/>
        </w:numPr>
        <w:jc w:val="left"/>
        <w:rPr>
          <w:rFonts w:ascii="Arial" w:hAnsi="Arial"/>
          <w:sz w:val="20"/>
          <w:szCs w:val="20"/>
        </w:rPr>
      </w:pPr>
      <w:r>
        <w:rPr>
          <w:rFonts w:ascii="Arial" w:hAnsi="Arial"/>
          <w:sz w:val="20"/>
          <w:szCs w:val="20"/>
        </w:rPr>
        <w:t>S</w:t>
      </w:r>
      <w:r w:rsidRPr="007849EB">
        <w:rPr>
          <w:rFonts w:ascii="Arial" w:hAnsi="Arial"/>
          <w:sz w:val="20"/>
          <w:szCs w:val="20"/>
        </w:rPr>
        <w:t xml:space="preserve">chools </w:t>
      </w:r>
      <w:r w:rsidR="00944610" w:rsidRPr="007849EB">
        <w:rPr>
          <w:rFonts w:ascii="Arial" w:hAnsi="Arial"/>
          <w:sz w:val="20"/>
          <w:szCs w:val="20"/>
        </w:rPr>
        <w:t>w</w:t>
      </w:r>
      <w:r w:rsidR="009A5734" w:rsidRPr="007849EB">
        <w:rPr>
          <w:rFonts w:ascii="Arial" w:hAnsi="Arial"/>
          <w:sz w:val="20"/>
          <w:szCs w:val="20"/>
        </w:rPr>
        <w:t xml:space="preserve">hose official cohort default rates are </w:t>
      </w:r>
      <w:r w:rsidR="00B43FE6">
        <w:rPr>
          <w:rFonts w:ascii="Arial" w:hAnsi="Arial"/>
          <w:sz w:val="20"/>
          <w:szCs w:val="20"/>
        </w:rPr>
        <w:t>30.0%</w:t>
      </w:r>
      <w:r w:rsidR="007C00A5" w:rsidRPr="007849EB">
        <w:rPr>
          <w:rFonts w:ascii="Arial" w:hAnsi="Arial"/>
          <w:sz w:val="20"/>
          <w:szCs w:val="20"/>
        </w:rPr>
        <w:t xml:space="preserve"> or </w:t>
      </w:r>
      <w:r w:rsidR="009A5734" w:rsidRPr="007849EB">
        <w:rPr>
          <w:rFonts w:ascii="Arial" w:hAnsi="Arial"/>
          <w:sz w:val="20"/>
          <w:szCs w:val="20"/>
        </w:rPr>
        <w:t xml:space="preserve">greater have </w:t>
      </w:r>
      <w:r w:rsidR="00D876FD">
        <w:rPr>
          <w:rFonts w:ascii="Arial" w:hAnsi="Arial"/>
          <w:sz w:val="20"/>
          <w:szCs w:val="20"/>
        </w:rPr>
        <w:t>specific requirements and sanctions</w:t>
      </w:r>
      <w:r w:rsidR="009A5734" w:rsidRPr="007849EB">
        <w:rPr>
          <w:rFonts w:ascii="Arial" w:hAnsi="Arial"/>
          <w:sz w:val="20"/>
          <w:szCs w:val="20"/>
        </w:rPr>
        <w:t xml:space="preserve">: </w:t>
      </w:r>
    </w:p>
    <w:p w14:paraId="3247E1D8" w14:textId="0458CBA8" w:rsidR="007C1F8E" w:rsidRPr="007849EB" w:rsidRDefault="007C1F8E" w:rsidP="007C1F8E">
      <w:pPr>
        <w:pStyle w:val="Subtitle"/>
        <w:numPr>
          <w:ilvl w:val="0"/>
          <w:numId w:val="47"/>
        </w:numPr>
        <w:jc w:val="left"/>
        <w:rPr>
          <w:rFonts w:ascii="Arial" w:hAnsi="Arial"/>
          <w:sz w:val="20"/>
          <w:szCs w:val="20"/>
        </w:rPr>
      </w:pPr>
      <w:r w:rsidRPr="007849EB">
        <w:rPr>
          <w:rFonts w:ascii="Arial" w:hAnsi="Arial"/>
          <w:sz w:val="20"/>
          <w:szCs w:val="20"/>
        </w:rPr>
        <w:t xml:space="preserve">First Year: </w:t>
      </w:r>
      <w:r w:rsidR="00326EC6">
        <w:rPr>
          <w:rFonts w:ascii="Arial" w:hAnsi="Arial"/>
          <w:sz w:val="20"/>
          <w:szCs w:val="20"/>
        </w:rPr>
        <w:t xml:space="preserve"> </w:t>
      </w:r>
      <w:r w:rsidR="00944610" w:rsidRPr="007849EB">
        <w:rPr>
          <w:rFonts w:ascii="Arial" w:hAnsi="Arial"/>
          <w:sz w:val="20"/>
          <w:szCs w:val="20"/>
        </w:rPr>
        <w:t>E</w:t>
      </w:r>
      <w:r w:rsidRPr="007849EB">
        <w:rPr>
          <w:rFonts w:ascii="Arial" w:hAnsi="Arial"/>
          <w:sz w:val="20"/>
          <w:szCs w:val="20"/>
        </w:rPr>
        <w:t>stablish default prevention task force</w:t>
      </w:r>
      <w:r w:rsidR="00944610" w:rsidRPr="007849EB">
        <w:rPr>
          <w:rFonts w:ascii="Arial" w:hAnsi="Arial"/>
          <w:sz w:val="20"/>
          <w:szCs w:val="20"/>
        </w:rPr>
        <w:t xml:space="preserve"> to identify the factors causing the CDR to exceed the threshold. </w:t>
      </w:r>
      <w:r w:rsidR="00931355">
        <w:rPr>
          <w:rFonts w:ascii="Arial" w:hAnsi="Arial"/>
          <w:sz w:val="20"/>
          <w:szCs w:val="20"/>
        </w:rPr>
        <w:t xml:space="preserve"> </w:t>
      </w:r>
      <w:r w:rsidR="00944610" w:rsidRPr="007849EB">
        <w:rPr>
          <w:rFonts w:ascii="Arial" w:hAnsi="Arial"/>
          <w:sz w:val="20"/>
          <w:szCs w:val="20"/>
        </w:rPr>
        <w:t xml:space="preserve">The task force should establish measurable objectives and steps that will be taken to improve the CDR. </w:t>
      </w:r>
      <w:r w:rsidR="00931355">
        <w:rPr>
          <w:rFonts w:ascii="Arial" w:hAnsi="Arial"/>
          <w:sz w:val="20"/>
          <w:szCs w:val="20"/>
        </w:rPr>
        <w:t xml:space="preserve"> </w:t>
      </w:r>
      <w:r w:rsidR="00944610" w:rsidRPr="007849EB">
        <w:rPr>
          <w:rFonts w:ascii="Arial" w:hAnsi="Arial"/>
          <w:sz w:val="20"/>
          <w:szCs w:val="20"/>
        </w:rPr>
        <w:t>The plan must be submitted to ED for review.</w:t>
      </w:r>
    </w:p>
    <w:p w14:paraId="0AAFF8E8" w14:textId="050680E7" w:rsidR="007C1F8E" w:rsidRPr="007849EB" w:rsidRDefault="007C1F8E" w:rsidP="007C1F8E">
      <w:pPr>
        <w:pStyle w:val="Subtitle"/>
        <w:numPr>
          <w:ilvl w:val="0"/>
          <w:numId w:val="47"/>
        </w:numPr>
        <w:jc w:val="left"/>
        <w:rPr>
          <w:rFonts w:ascii="Arial" w:hAnsi="Arial"/>
          <w:sz w:val="20"/>
          <w:szCs w:val="20"/>
        </w:rPr>
      </w:pPr>
      <w:r w:rsidRPr="007849EB">
        <w:rPr>
          <w:rFonts w:ascii="Arial" w:hAnsi="Arial"/>
          <w:sz w:val="20"/>
          <w:szCs w:val="20"/>
        </w:rPr>
        <w:t xml:space="preserve">Second Year: </w:t>
      </w:r>
      <w:r w:rsidR="00326EC6">
        <w:rPr>
          <w:rFonts w:ascii="Arial" w:hAnsi="Arial"/>
          <w:sz w:val="20"/>
          <w:szCs w:val="20"/>
        </w:rPr>
        <w:t xml:space="preserve"> </w:t>
      </w:r>
      <w:r w:rsidR="00944610" w:rsidRPr="007849EB">
        <w:rPr>
          <w:rFonts w:ascii="Arial" w:hAnsi="Arial"/>
          <w:sz w:val="20"/>
          <w:szCs w:val="20"/>
        </w:rPr>
        <w:t>R</w:t>
      </w:r>
      <w:r w:rsidRPr="007849EB">
        <w:rPr>
          <w:rFonts w:ascii="Arial" w:hAnsi="Arial"/>
          <w:sz w:val="20"/>
          <w:szCs w:val="20"/>
        </w:rPr>
        <w:t xml:space="preserve">evise default prevention plan and submit </w:t>
      </w:r>
      <w:r w:rsidR="002A79D1">
        <w:rPr>
          <w:rFonts w:ascii="Arial" w:hAnsi="Arial"/>
          <w:sz w:val="20"/>
          <w:szCs w:val="20"/>
        </w:rPr>
        <w:t xml:space="preserve">it </w:t>
      </w:r>
      <w:r w:rsidRPr="007849EB">
        <w:rPr>
          <w:rFonts w:ascii="Arial" w:hAnsi="Arial"/>
          <w:sz w:val="20"/>
          <w:szCs w:val="20"/>
        </w:rPr>
        <w:t>to ED for review</w:t>
      </w:r>
      <w:r w:rsidR="00944610" w:rsidRPr="007849EB">
        <w:rPr>
          <w:rFonts w:ascii="Arial" w:hAnsi="Arial"/>
          <w:sz w:val="20"/>
          <w:szCs w:val="20"/>
        </w:rPr>
        <w:t xml:space="preserve">. </w:t>
      </w:r>
      <w:r w:rsidR="00326EC6">
        <w:rPr>
          <w:rFonts w:ascii="Arial" w:hAnsi="Arial"/>
          <w:sz w:val="20"/>
          <w:szCs w:val="20"/>
        </w:rPr>
        <w:t xml:space="preserve"> </w:t>
      </w:r>
      <w:r w:rsidR="00944610" w:rsidRPr="007849EB">
        <w:rPr>
          <w:rFonts w:ascii="Arial" w:hAnsi="Arial"/>
          <w:sz w:val="20"/>
          <w:szCs w:val="20"/>
        </w:rPr>
        <w:t xml:space="preserve">ED may revise the plan and include specific actions the school must </w:t>
      </w:r>
      <w:r w:rsidR="008F0DD8" w:rsidRPr="007849EB">
        <w:rPr>
          <w:rFonts w:ascii="Arial" w:hAnsi="Arial"/>
          <w:sz w:val="20"/>
          <w:szCs w:val="20"/>
        </w:rPr>
        <w:t>take to improve the CDR.</w:t>
      </w:r>
    </w:p>
    <w:p w14:paraId="1BECA32A" w14:textId="26E52E81" w:rsidR="007C1F8E" w:rsidRPr="007849EB" w:rsidRDefault="007C1F8E" w:rsidP="007C1F8E">
      <w:pPr>
        <w:pStyle w:val="Subtitle"/>
        <w:numPr>
          <w:ilvl w:val="0"/>
          <w:numId w:val="47"/>
        </w:numPr>
        <w:jc w:val="left"/>
        <w:rPr>
          <w:rFonts w:ascii="Arial" w:hAnsi="Arial"/>
          <w:sz w:val="20"/>
          <w:szCs w:val="20"/>
        </w:rPr>
      </w:pPr>
      <w:r w:rsidRPr="007849EB">
        <w:rPr>
          <w:rFonts w:ascii="Arial" w:hAnsi="Arial"/>
          <w:sz w:val="20"/>
          <w:szCs w:val="20"/>
        </w:rPr>
        <w:t xml:space="preserve">Third Year: </w:t>
      </w:r>
      <w:r w:rsidR="00326EC6">
        <w:rPr>
          <w:rFonts w:ascii="Arial" w:hAnsi="Arial"/>
          <w:sz w:val="20"/>
          <w:szCs w:val="20"/>
        </w:rPr>
        <w:t xml:space="preserve"> </w:t>
      </w:r>
      <w:r w:rsidR="008F0DD8" w:rsidRPr="007849EB">
        <w:rPr>
          <w:rFonts w:ascii="Arial" w:hAnsi="Arial"/>
          <w:sz w:val="20"/>
          <w:szCs w:val="20"/>
        </w:rPr>
        <w:t>School wi</w:t>
      </w:r>
      <w:r w:rsidRPr="007849EB">
        <w:rPr>
          <w:rFonts w:ascii="Arial" w:hAnsi="Arial"/>
          <w:sz w:val="20"/>
          <w:szCs w:val="20"/>
        </w:rPr>
        <w:t xml:space="preserve">ll lose Direct </w:t>
      </w:r>
      <w:r w:rsidR="007849EB" w:rsidRPr="007849EB">
        <w:rPr>
          <w:rFonts w:ascii="Arial" w:hAnsi="Arial"/>
          <w:sz w:val="20"/>
          <w:szCs w:val="20"/>
        </w:rPr>
        <w:t>Loan and</w:t>
      </w:r>
      <w:r w:rsidR="007C00A5" w:rsidRPr="007849EB">
        <w:rPr>
          <w:rFonts w:ascii="Arial" w:hAnsi="Arial"/>
          <w:sz w:val="20"/>
          <w:szCs w:val="20"/>
        </w:rPr>
        <w:t xml:space="preserve"> Pell </w:t>
      </w:r>
      <w:r w:rsidRPr="007849EB">
        <w:rPr>
          <w:rFonts w:ascii="Arial" w:hAnsi="Arial"/>
          <w:sz w:val="20"/>
          <w:szCs w:val="20"/>
        </w:rPr>
        <w:t>eligibility for the fiscal year in which the school is notified of its sanction and for the following TWO fiscal years</w:t>
      </w:r>
      <w:r w:rsidR="000B30CB">
        <w:rPr>
          <w:rFonts w:ascii="Arial" w:hAnsi="Arial"/>
          <w:sz w:val="20"/>
          <w:szCs w:val="20"/>
        </w:rPr>
        <w:t>.</w:t>
      </w:r>
      <w:r w:rsidRPr="007849EB">
        <w:rPr>
          <w:rFonts w:ascii="Arial" w:hAnsi="Arial"/>
          <w:sz w:val="20"/>
          <w:szCs w:val="20"/>
        </w:rPr>
        <w:t>*</w:t>
      </w:r>
    </w:p>
    <w:p w14:paraId="603C55A7" w14:textId="77777777" w:rsidR="00981CF7" w:rsidRPr="007849EB" w:rsidRDefault="00981CF7" w:rsidP="00981CF7">
      <w:pPr>
        <w:pStyle w:val="Subtitle"/>
        <w:jc w:val="left"/>
        <w:rPr>
          <w:rFonts w:ascii="Arial" w:hAnsi="Arial"/>
          <w:b/>
          <w:sz w:val="20"/>
          <w:szCs w:val="20"/>
        </w:rPr>
      </w:pPr>
    </w:p>
    <w:p w14:paraId="05AEC7E1" w14:textId="77777777" w:rsidR="007C1F8E" w:rsidRDefault="007C1F8E" w:rsidP="007C1F8E">
      <w:pPr>
        <w:pStyle w:val="Subtitle"/>
        <w:ind w:left="720"/>
        <w:jc w:val="left"/>
        <w:rPr>
          <w:rFonts w:ascii="Arial" w:hAnsi="Arial"/>
          <w:sz w:val="20"/>
          <w:szCs w:val="20"/>
        </w:rPr>
      </w:pPr>
    </w:p>
    <w:p w14:paraId="1D36BEE8" w14:textId="77777777" w:rsidR="002E50BC" w:rsidRDefault="002E50BC" w:rsidP="007C1F8E">
      <w:pPr>
        <w:pStyle w:val="Subtitle"/>
        <w:ind w:left="720"/>
        <w:jc w:val="left"/>
        <w:rPr>
          <w:rFonts w:ascii="Arial" w:hAnsi="Arial"/>
          <w:sz w:val="20"/>
          <w:szCs w:val="20"/>
        </w:rPr>
      </w:pPr>
    </w:p>
    <w:p w14:paraId="58469EA6" w14:textId="77777777" w:rsidR="002E50BC" w:rsidRPr="007849EB" w:rsidRDefault="002E50BC" w:rsidP="007C1F8E">
      <w:pPr>
        <w:pStyle w:val="Subtitle"/>
        <w:ind w:left="720"/>
        <w:jc w:val="left"/>
        <w:rPr>
          <w:rFonts w:ascii="Arial" w:hAnsi="Arial"/>
          <w:b/>
          <w:sz w:val="20"/>
          <w:szCs w:val="20"/>
        </w:rPr>
      </w:pPr>
    </w:p>
    <w:p w14:paraId="28413460" w14:textId="77777777" w:rsidR="009A5734" w:rsidRPr="007849EB" w:rsidRDefault="002E50BC" w:rsidP="007C00A5">
      <w:pPr>
        <w:pStyle w:val="Subtitle"/>
        <w:ind w:left="360"/>
        <w:jc w:val="left"/>
        <w:rPr>
          <w:rFonts w:ascii="Arial" w:hAnsi="Arial"/>
          <w:sz w:val="20"/>
          <w:szCs w:val="20"/>
        </w:rPr>
      </w:pPr>
      <w:r>
        <w:rPr>
          <w:rFonts w:ascii="Arial" w:hAnsi="Arial"/>
          <w:sz w:val="20"/>
          <w:szCs w:val="20"/>
        </w:rPr>
        <w:lastRenderedPageBreak/>
        <w:t>2</w:t>
      </w:r>
      <w:r w:rsidR="007C00A5" w:rsidRPr="007849EB">
        <w:rPr>
          <w:rFonts w:ascii="Arial" w:hAnsi="Arial"/>
          <w:sz w:val="20"/>
          <w:szCs w:val="20"/>
        </w:rPr>
        <w:t>)</w:t>
      </w:r>
      <w:r w:rsidR="007C00A5" w:rsidRPr="007849EB">
        <w:rPr>
          <w:rFonts w:ascii="Arial" w:hAnsi="Arial"/>
          <w:sz w:val="20"/>
          <w:szCs w:val="20"/>
        </w:rPr>
        <w:tab/>
      </w:r>
      <w:r w:rsidR="009A5734" w:rsidRPr="007849EB">
        <w:rPr>
          <w:rFonts w:ascii="Arial" w:hAnsi="Arial"/>
          <w:sz w:val="20"/>
          <w:szCs w:val="20"/>
        </w:rPr>
        <w:t xml:space="preserve">Schools whose current official cohort default rate is greater than </w:t>
      </w:r>
      <w:r w:rsidR="002A79D1">
        <w:rPr>
          <w:rFonts w:ascii="Arial" w:hAnsi="Arial"/>
          <w:sz w:val="20"/>
          <w:szCs w:val="20"/>
        </w:rPr>
        <w:t>40%</w:t>
      </w:r>
      <w:r w:rsidR="009A5734" w:rsidRPr="007849EB">
        <w:rPr>
          <w:rFonts w:ascii="Arial" w:hAnsi="Arial"/>
          <w:sz w:val="20"/>
          <w:szCs w:val="20"/>
        </w:rPr>
        <w:t>:</w:t>
      </w:r>
    </w:p>
    <w:p w14:paraId="68831A31" w14:textId="77777777" w:rsidR="009A5734" w:rsidRPr="007849EB" w:rsidRDefault="009A5734" w:rsidP="009A5734">
      <w:pPr>
        <w:pStyle w:val="Subtitle"/>
        <w:ind w:left="1800"/>
        <w:jc w:val="left"/>
        <w:rPr>
          <w:rFonts w:ascii="Arial" w:hAnsi="Arial"/>
          <w:sz w:val="20"/>
          <w:szCs w:val="20"/>
        </w:rPr>
      </w:pPr>
    </w:p>
    <w:p w14:paraId="0890C968" w14:textId="3CB6D66D" w:rsidR="009A5734" w:rsidRPr="007849EB" w:rsidRDefault="009A5734" w:rsidP="00B43FE6">
      <w:pPr>
        <w:pStyle w:val="Subtitle"/>
        <w:ind w:left="720"/>
        <w:jc w:val="left"/>
        <w:rPr>
          <w:rFonts w:ascii="Arial" w:hAnsi="Arial"/>
          <w:bCs/>
          <w:sz w:val="20"/>
          <w:szCs w:val="20"/>
        </w:rPr>
      </w:pPr>
      <w:r w:rsidRPr="007849EB">
        <w:rPr>
          <w:rFonts w:ascii="Arial" w:hAnsi="Arial"/>
          <w:bCs/>
          <w:sz w:val="20"/>
          <w:szCs w:val="20"/>
        </w:rPr>
        <w:t>Will lose Direct Loan eligibility for the remainder of the fiscal year in which the school is notified of its sanction and for the following TWO fiscal years</w:t>
      </w:r>
      <w:r w:rsidR="00857AEA">
        <w:rPr>
          <w:rFonts w:ascii="Arial" w:hAnsi="Arial"/>
          <w:bCs/>
          <w:sz w:val="20"/>
          <w:szCs w:val="20"/>
        </w:rPr>
        <w:t>.</w:t>
      </w:r>
      <w:r w:rsidRPr="007849EB">
        <w:rPr>
          <w:rFonts w:ascii="Arial" w:hAnsi="Arial"/>
          <w:bCs/>
          <w:sz w:val="20"/>
          <w:szCs w:val="20"/>
        </w:rPr>
        <w:t>*</w:t>
      </w:r>
    </w:p>
    <w:p w14:paraId="358B5B12" w14:textId="77777777" w:rsidR="009A5734" w:rsidRPr="007849EB" w:rsidRDefault="009A5734" w:rsidP="009A5734">
      <w:pPr>
        <w:pStyle w:val="Subtitle"/>
        <w:jc w:val="left"/>
        <w:rPr>
          <w:rFonts w:ascii="Arial" w:hAnsi="Arial"/>
          <w:sz w:val="24"/>
          <w:szCs w:val="22"/>
        </w:rPr>
      </w:pPr>
    </w:p>
    <w:p w14:paraId="3E319589" w14:textId="77777777" w:rsidR="009A5734" w:rsidRPr="009A5734" w:rsidRDefault="009A5734" w:rsidP="009A5734">
      <w:pPr>
        <w:rPr>
          <w:rFonts w:ascii="Arial" w:hAnsi="Arial"/>
          <w:szCs w:val="22"/>
        </w:rPr>
      </w:pPr>
      <w:r w:rsidRPr="009A5734">
        <w:rPr>
          <w:rFonts w:ascii="Arial" w:hAnsi="Arial"/>
          <w:szCs w:val="22"/>
        </w:rPr>
        <w:t xml:space="preserve">             </w:t>
      </w:r>
    </w:p>
    <w:p w14:paraId="0F427400" w14:textId="639583E6" w:rsidR="009A5734" w:rsidRPr="009A5734" w:rsidRDefault="009A5734" w:rsidP="009A5734">
      <w:pPr>
        <w:rPr>
          <w:rFonts w:ascii="Arial" w:hAnsi="Arial"/>
          <w:b/>
          <w:szCs w:val="22"/>
        </w:rPr>
      </w:pPr>
      <w:r w:rsidRPr="009A5734">
        <w:rPr>
          <w:rFonts w:ascii="Arial" w:hAnsi="Arial"/>
          <w:szCs w:val="22"/>
        </w:rPr>
        <w:t xml:space="preserve">A school that loses Direct Loan eligibility may reapply for participation when the sanction period ends. </w:t>
      </w:r>
      <w:r w:rsidR="00857AEA">
        <w:rPr>
          <w:rFonts w:ascii="Arial" w:hAnsi="Arial"/>
          <w:szCs w:val="22"/>
        </w:rPr>
        <w:t xml:space="preserve"> </w:t>
      </w:r>
      <w:r w:rsidRPr="009A5734">
        <w:rPr>
          <w:rFonts w:ascii="Arial" w:hAnsi="Arial"/>
          <w:szCs w:val="22"/>
        </w:rPr>
        <w:t xml:space="preserve">A school should apply online at </w:t>
      </w:r>
      <w:hyperlink r:id="rId13" w:history="1">
        <w:r w:rsidR="00DC2CA4" w:rsidRPr="00396D90">
          <w:rPr>
            <w:rStyle w:val="Hyperlink"/>
            <w:b/>
            <w:szCs w:val="22"/>
          </w:rPr>
          <w:t>https://eligcert.ed.gov/</w:t>
        </w:r>
      </w:hyperlink>
      <w:r w:rsidR="00DC2CA4">
        <w:rPr>
          <w:rFonts w:ascii="Arial" w:hAnsi="Arial"/>
          <w:b/>
          <w:color w:val="1F497D"/>
          <w:szCs w:val="22"/>
        </w:rPr>
        <w:t>.</w:t>
      </w:r>
    </w:p>
    <w:p w14:paraId="0368E591" w14:textId="77777777" w:rsidR="009A5734" w:rsidRPr="009A5734" w:rsidRDefault="009A5734" w:rsidP="009A5734">
      <w:pPr>
        <w:jc w:val="center"/>
        <w:rPr>
          <w:rFonts w:ascii="Arial" w:hAnsi="Arial"/>
        </w:rPr>
      </w:pPr>
    </w:p>
    <w:p w14:paraId="6A3B9CAD" w14:textId="77777777" w:rsidR="009A5734" w:rsidRPr="009A5734" w:rsidRDefault="009A5734" w:rsidP="009A5734">
      <w:pPr>
        <w:jc w:val="center"/>
        <w:rPr>
          <w:rFonts w:ascii="Arial" w:hAnsi="Arial"/>
        </w:rPr>
      </w:pPr>
    </w:p>
    <w:p w14:paraId="0BF6911C" w14:textId="77777777" w:rsidR="009A5734" w:rsidRPr="009A5734" w:rsidRDefault="009A5734" w:rsidP="009A5734">
      <w:pPr>
        <w:rPr>
          <w:rFonts w:ascii="Arial" w:hAnsi="Arial"/>
          <w:szCs w:val="22"/>
        </w:rPr>
      </w:pPr>
      <w:r w:rsidRPr="009A5734">
        <w:rPr>
          <w:rFonts w:ascii="Arial" w:hAnsi="Arial"/>
          <w:szCs w:val="22"/>
        </w:rPr>
        <w:t>*A school may be able to avoid specific sanctions in the event of a successful adjustment or appeal.</w:t>
      </w:r>
    </w:p>
    <w:p w14:paraId="0D29A71B" w14:textId="77777777" w:rsidR="009A5734" w:rsidRPr="009A5734" w:rsidRDefault="009A5734" w:rsidP="009A5734">
      <w:pPr>
        <w:pStyle w:val="Header"/>
        <w:tabs>
          <w:tab w:val="clear" w:pos="4320"/>
          <w:tab w:val="clear" w:pos="8640"/>
        </w:tabs>
        <w:rPr>
          <w:rFonts w:ascii="Arial" w:hAnsi="Arial"/>
        </w:rPr>
      </w:pPr>
    </w:p>
    <w:p w14:paraId="11FC78AC" w14:textId="77777777" w:rsidR="008D3230" w:rsidRPr="009A5734" w:rsidRDefault="008D3230" w:rsidP="009A5734">
      <w:pPr>
        <w:rPr>
          <w:rFonts w:ascii="Arial" w:hAnsi="Arial"/>
        </w:rPr>
      </w:pPr>
    </w:p>
    <w:sectPr w:rsidR="008D3230" w:rsidRPr="009A5734">
      <w:headerReference w:type="default" r:id="rId14"/>
      <w:footerReference w:type="even" r:id="rId15"/>
      <w:footerReference w:type="default" r:id="rId16"/>
      <w:pgSz w:w="12240" w:h="15840"/>
      <w:pgMar w:top="1710" w:right="720" w:bottom="2340" w:left="360" w:header="36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B4F04" w14:textId="77777777" w:rsidR="00344607" w:rsidRDefault="00344607">
      <w:r>
        <w:separator/>
      </w:r>
    </w:p>
  </w:endnote>
  <w:endnote w:type="continuationSeparator" w:id="0">
    <w:p w14:paraId="7498CA3C" w14:textId="77777777" w:rsidR="00344607" w:rsidRDefault="0034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DF30" w14:textId="77777777" w:rsidR="005C69D2" w:rsidRDefault="005C6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2FF5E" w14:textId="77777777" w:rsidR="005C69D2" w:rsidRDefault="005C6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DD61" w14:textId="77777777" w:rsidR="005C69D2" w:rsidRDefault="00DC2CA4">
    <w:pPr>
      <w:pStyle w:val="Footer"/>
      <w:pBdr>
        <w:bottom w:val="single" w:sz="12" w:space="0" w:color="006287"/>
      </w:pBdr>
      <w:ind w:left="360"/>
      <w:jc w:val="right"/>
      <w:rPr>
        <w:b/>
        <w:color w:val="006287"/>
      </w:rPr>
    </w:pPr>
    <w:r>
      <w:rPr>
        <w:b/>
        <w:color w:val="006287"/>
      </w:rPr>
      <w:t>2020-2021</w:t>
    </w:r>
    <w:r w:rsidR="00B43FE6">
      <w:rPr>
        <w:b/>
        <w:color w:val="006287"/>
      </w:rPr>
      <w:t xml:space="preserve"> award year - l</w:t>
    </w:r>
    <w:r w:rsidR="000C1CE6">
      <w:rPr>
        <w:b/>
        <w:color w:val="006287"/>
      </w:rPr>
      <w:t xml:space="preserve">ast updated </w:t>
    </w:r>
    <w:r>
      <w:rPr>
        <w:b/>
        <w:color w:val="006287"/>
      </w:rPr>
      <w:t>November 2020</w:t>
    </w:r>
  </w:p>
  <w:p w14:paraId="3306A2CA" w14:textId="77777777" w:rsidR="005C69D2" w:rsidRDefault="005C69D2">
    <w:pPr>
      <w:pStyle w:val="Footer"/>
      <w:ind w:left="360"/>
      <w:jc w:val="right"/>
      <w:rPr>
        <w:b/>
        <w:color w:val="006287"/>
      </w:rPr>
    </w:pPr>
    <w:r>
      <w:rPr>
        <w:i/>
        <w:color w:val="006287"/>
        <w:sz w:val="18"/>
      </w:rPr>
      <w:t xml:space="preserve">Page </w:t>
    </w:r>
    <w:r>
      <w:rPr>
        <w:i/>
        <w:color w:val="006287"/>
        <w:sz w:val="18"/>
      </w:rPr>
      <w:fldChar w:fldCharType="begin"/>
    </w:r>
    <w:r>
      <w:rPr>
        <w:i/>
        <w:color w:val="006287"/>
        <w:sz w:val="18"/>
      </w:rPr>
      <w:instrText xml:space="preserve"> PAGE </w:instrText>
    </w:r>
    <w:r>
      <w:rPr>
        <w:i/>
        <w:color w:val="006287"/>
        <w:sz w:val="18"/>
      </w:rPr>
      <w:fldChar w:fldCharType="separate"/>
    </w:r>
    <w:r w:rsidR="000C1CE6">
      <w:rPr>
        <w:i/>
        <w:noProof/>
        <w:color w:val="006287"/>
        <w:sz w:val="18"/>
      </w:rPr>
      <w:t>1</w:t>
    </w:r>
    <w:r>
      <w:rPr>
        <w:i/>
        <w:color w:val="006287"/>
        <w:sz w:val="18"/>
      </w:rPr>
      <w:fldChar w:fldCharType="end"/>
    </w:r>
    <w:r>
      <w:rPr>
        <w:i/>
        <w:color w:val="006287"/>
        <w:sz w:val="18"/>
      </w:rPr>
      <w:t xml:space="preserve"> of </w:t>
    </w:r>
    <w:r>
      <w:rPr>
        <w:i/>
        <w:color w:val="006287"/>
        <w:sz w:val="18"/>
      </w:rPr>
      <w:fldChar w:fldCharType="begin"/>
    </w:r>
    <w:r>
      <w:rPr>
        <w:i/>
        <w:color w:val="006287"/>
        <w:sz w:val="18"/>
      </w:rPr>
      <w:instrText xml:space="preserve"> NUMPAGES </w:instrText>
    </w:r>
    <w:r>
      <w:rPr>
        <w:i/>
        <w:color w:val="006287"/>
        <w:sz w:val="18"/>
      </w:rPr>
      <w:fldChar w:fldCharType="separate"/>
    </w:r>
    <w:r w:rsidR="000C1CE6">
      <w:rPr>
        <w:i/>
        <w:noProof/>
        <w:color w:val="006287"/>
        <w:sz w:val="18"/>
      </w:rPr>
      <w:t>2</w:t>
    </w:r>
    <w:r>
      <w:rPr>
        <w:i/>
        <w:color w:val="006287"/>
        <w:sz w:val="18"/>
      </w:rPr>
      <w:fldChar w:fldCharType="end"/>
    </w:r>
    <w:r>
      <w:rPr>
        <w:i/>
        <w:color w:val="006287"/>
        <w:sz w:val="18"/>
      </w:rPr>
      <w:t xml:space="preserve">                                                                                                                                                             </w:t>
    </w:r>
    <w:r>
      <w:rPr>
        <w:i/>
        <w:color w:val="999999"/>
        <w:sz w:val="16"/>
      </w:rPr>
      <w:t>Federal Student Aid Assessment Activities</w:t>
    </w:r>
  </w:p>
  <w:p w14:paraId="209FDCFA" w14:textId="77777777" w:rsidR="005C69D2" w:rsidRDefault="005C69D2">
    <w:pPr>
      <w:pStyle w:val="Foote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D3882" w14:textId="77777777" w:rsidR="00344607" w:rsidRDefault="00344607">
      <w:r>
        <w:separator/>
      </w:r>
    </w:p>
  </w:footnote>
  <w:footnote w:type="continuationSeparator" w:id="0">
    <w:p w14:paraId="233BAF09" w14:textId="77777777" w:rsidR="00344607" w:rsidRDefault="0034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577E" w14:textId="0E28125A" w:rsidR="005C69D2" w:rsidRDefault="00272B89">
    <w:pPr>
      <w:tabs>
        <w:tab w:val="left" w:pos="360"/>
      </w:tabs>
      <w:ind w:left="360"/>
    </w:pPr>
    <w:r>
      <w:rPr>
        <w:noProof/>
      </w:rPr>
      <mc:AlternateContent>
        <mc:Choice Requires="wps">
          <w:drawing>
            <wp:anchor distT="0" distB="0" distL="114300" distR="114300" simplePos="0" relativeHeight="251657728" behindDoc="0" locked="0" layoutInCell="1" allowOverlap="1" wp14:anchorId="2E9A8546" wp14:editId="2747F253">
              <wp:simplePos x="0" y="0"/>
              <wp:positionH relativeFrom="column">
                <wp:posOffset>-215265</wp:posOffset>
              </wp:positionH>
              <wp:positionV relativeFrom="paragraph">
                <wp:posOffset>34925</wp:posOffset>
              </wp:positionV>
              <wp:extent cx="3886200" cy="635635"/>
              <wp:effectExtent l="3810" t="6350"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35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1030C" w14:textId="77777777" w:rsidR="00C63AB7" w:rsidRDefault="00C63AB7" w:rsidP="00C63AB7">
                          <w:pPr>
                            <w:pStyle w:val="Header"/>
                            <w:tabs>
                              <w:tab w:val="left" w:pos="810"/>
                            </w:tabs>
                            <w:ind w:left="810"/>
                            <w:rPr>
                              <w:b/>
                              <w:color w:val="006287"/>
                              <w:sz w:val="24"/>
                            </w:rPr>
                          </w:pPr>
                          <w:r>
                            <w:rPr>
                              <w:b/>
                              <w:color w:val="006287"/>
                              <w:sz w:val="24"/>
                            </w:rPr>
                            <w:t>DEFAULT PREVENTION &amp; MANAGEMENT</w:t>
                          </w:r>
                        </w:p>
                        <w:p w14:paraId="7AFEB4A7" w14:textId="77777777" w:rsidR="005C69D2" w:rsidRDefault="005C69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A8546" id="_x0000_t202" coordsize="21600,21600" o:spt="202" path="m,l,21600r21600,l21600,xe">
              <v:stroke joinstyle="miter"/>
              <v:path gradientshapeok="t" o:connecttype="rect"/>
            </v:shapetype>
            <v:shape id="Text Box 2" o:spid="_x0000_s1026" type="#_x0000_t202" style="position:absolute;left:0;text-align:left;margin-left:-16.95pt;margin-top:2.75pt;width:306pt;height:5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" stroked="f">
              <v:fill opacity="0"/>
              <v:textbox>
                <w:txbxContent>
                  <w:p w14:paraId="4BA1030C" w14:textId="77777777" w:rsidR="00C63AB7" w:rsidRDefault="00C63AB7" w:rsidP="00C63AB7">
                    <w:pPr>
                      <w:pStyle w:val="Header"/>
                      <w:tabs>
                        <w:tab w:val="left" w:pos="810"/>
                      </w:tabs>
                      <w:ind w:left="810"/>
                      <w:rPr>
                        <w:b/>
                        <w:color w:val="006287"/>
                        <w:sz w:val="24"/>
                      </w:rPr>
                    </w:pPr>
                    <w:r>
                      <w:rPr>
                        <w:b/>
                        <w:color w:val="006287"/>
                        <w:sz w:val="24"/>
                      </w:rPr>
                      <w:t>DEFAULT PREVENTION &amp; MANAGEMENT</w:t>
                    </w:r>
                  </w:p>
                  <w:p w14:paraId="7AFEB4A7" w14:textId="77777777" w:rsidR="005C69D2" w:rsidRDefault="005C69D2"/>
                </w:txbxContent>
              </v:textbox>
            </v:shape>
          </w:pict>
        </mc:Fallback>
      </mc:AlternateContent>
    </w:r>
    <w:r w:rsidR="0071633A">
      <w:tab/>
    </w:r>
    <w:r w:rsidR="0071633A">
      <w:tab/>
    </w:r>
    <w:r w:rsidR="0071633A">
      <w:tab/>
    </w:r>
    <w:r w:rsidR="0071633A">
      <w:tab/>
    </w:r>
    <w:r w:rsidR="0071633A">
      <w:tab/>
    </w:r>
    <w:r w:rsidR="0071633A">
      <w:tab/>
    </w:r>
    <w:r w:rsidR="0071633A">
      <w:tab/>
    </w:r>
    <w:r w:rsidR="0071633A">
      <w:tab/>
    </w:r>
    <w:r w:rsidR="0071633A">
      <w:tab/>
    </w:r>
    <w:r w:rsidRPr="00AD17E4">
      <w:rPr>
        <w:noProof/>
      </w:rPr>
      <w:drawing>
        <wp:inline distT="0" distB="0" distL="0" distR="0" wp14:anchorId="78F78B1E" wp14:editId="174373E8">
          <wp:extent cx="2901950" cy="294005"/>
          <wp:effectExtent l="0" t="0" r="0" b="0"/>
          <wp:docPr id="1" name="Picture 2" descr="Description: https://fsa.share.ed.gov/as/comm/ProudSponsorTemplates/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fsa.share.ed.gov/as/comm/ProudSponsorTemplates/Fu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294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EAB"/>
    <w:multiLevelType w:val="hybridMultilevel"/>
    <w:tmpl w:val="F228961A"/>
    <w:lvl w:ilvl="0" w:tplc="4778C842">
      <w:start w:val="1"/>
      <w:numFmt w:val="decimal"/>
      <w:pStyle w:val="04BodyCopyCheckbox"/>
      <w:lvlText w:val="%1."/>
      <w:lvlJc w:val="left"/>
      <w:pPr>
        <w:tabs>
          <w:tab w:val="num" w:pos="1998"/>
        </w:tabs>
        <w:ind w:left="1998" w:hanging="360"/>
      </w:pPr>
    </w:lvl>
    <w:lvl w:ilvl="1" w:tplc="C4862E76">
      <w:start w:val="1"/>
      <w:numFmt w:val="bullet"/>
      <w:pStyle w:val="04BdyCopyBulletindent"/>
      <w:lvlText w:val=""/>
      <w:lvlJc w:val="left"/>
      <w:pPr>
        <w:tabs>
          <w:tab w:val="num" w:pos="2880"/>
        </w:tabs>
        <w:ind w:left="2880" w:hanging="360"/>
      </w:pPr>
      <w:rPr>
        <w:rFonts w:ascii="Symbol" w:hAnsi="Symbol" w:hint="default"/>
        <w:sz w:val="20"/>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631518"/>
    <w:multiLevelType w:val="hybridMultilevel"/>
    <w:tmpl w:val="D5C2FE34"/>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B2382"/>
    <w:multiLevelType w:val="hybridMultilevel"/>
    <w:tmpl w:val="96F6F7F6"/>
    <w:lvl w:ilvl="0" w:tplc="E4AC5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6521B"/>
    <w:multiLevelType w:val="hybridMultilevel"/>
    <w:tmpl w:val="D46479E8"/>
    <w:lvl w:ilvl="0" w:tplc="C3FA7DCE">
      <w:start w:val="1"/>
      <w:numFmt w:val="decimal"/>
      <w:lvlText w:val="%1."/>
      <w:lvlJc w:val="left"/>
      <w:pPr>
        <w:tabs>
          <w:tab w:val="num" w:pos="432"/>
        </w:tabs>
        <w:ind w:left="432" w:hanging="360"/>
      </w:pPr>
      <w:rPr>
        <w:rFonts w:hint="default"/>
      </w:rPr>
    </w:lvl>
    <w:lvl w:ilvl="1" w:tplc="00190409" w:tentative="1">
      <w:start w:val="1"/>
      <w:numFmt w:val="lowerLetter"/>
      <w:lvlText w:val="%2."/>
      <w:lvlJc w:val="left"/>
      <w:pPr>
        <w:tabs>
          <w:tab w:val="num" w:pos="1152"/>
        </w:tabs>
        <w:ind w:left="1152" w:hanging="360"/>
      </w:pPr>
    </w:lvl>
    <w:lvl w:ilvl="2" w:tplc="001B0409" w:tentative="1">
      <w:start w:val="1"/>
      <w:numFmt w:val="lowerRoman"/>
      <w:lvlText w:val="%3."/>
      <w:lvlJc w:val="right"/>
      <w:pPr>
        <w:tabs>
          <w:tab w:val="num" w:pos="1872"/>
        </w:tabs>
        <w:ind w:left="1872" w:hanging="180"/>
      </w:pPr>
    </w:lvl>
    <w:lvl w:ilvl="3" w:tplc="000F0409" w:tentative="1">
      <w:start w:val="1"/>
      <w:numFmt w:val="decimal"/>
      <w:lvlText w:val="%4."/>
      <w:lvlJc w:val="left"/>
      <w:pPr>
        <w:tabs>
          <w:tab w:val="num" w:pos="2592"/>
        </w:tabs>
        <w:ind w:left="2592" w:hanging="360"/>
      </w:pPr>
    </w:lvl>
    <w:lvl w:ilvl="4" w:tplc="00190409" w:tentative="1">
      <w:start w:val="1"/>
      <w:numFmt w:val="lowerLetter"/>
      <w:lvlText w:val="%5."/>
      <w:lvlJc w:val="left"/>
      <w:pPr>
        <w:tabs>
          <w:tab w:val="num" w:pos="3312"/>
        </w:tabs>
        <w:ind w:left="3312" w:hanging="360"/>
      </w:pPr>
    </w:lvl>
    <w:lvl w:ilvl="5" w:tplc="001B0409" w:tentative="1">
      <w:start w:val="1"/>
      <w:numFmt w:val="lowerRoman"/>
      <w:lvlText w:val="%6."/>
      <w:lvlJc w:val="right"/>
      <w:pPr>
        <w:tabs>
          <w:tab w:val="num" w:pos="4032"/>
        </w:tabs>
        <w:ind w:left="4032" w:hanging="180"/>
      </w:pPr>
    </w:lvl>
    <w:lvl w:ilvl="6" w:tplc="000F0409" w:tentative="1">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 w15:restartNumberingAfterBreak="0">
    <w:nsid w:val="149F473E"/>
    <w:multiLevelType w:val="hybridMultilevel"/>
    <w:tmpl w:val="D0D05CB6"/>
    <w:lvl w:ilvl="0" w:tplc="04090001">
      <w:start w:val="1"/>
      <w:numFmt w:val="bullet"/>
      <w:lvlText w:val=""/>
      <w:lvlJc w:val="left"/>
      <w:pPr>
        <w:tabs>
          <w:tab w:val="num" w:pos="720"/>
        </w:tabs>
        <w:ind w:left="720" w:hanging="360"/>
      </w:pPr>
      <w:rPr>
        <w:rFonts w:ascii="Symbol" w:hAnsi="Symbol" w:hint="default"/>
      </w:rPr>
    </w:lvl>
    <w:lvl w:ilvl="1" w:tplc="B2A88D20">
      <w:start w:val="1"/>
      <w:numFmt w:val="bullet"/>
      <w:lvlText w:val=""/>
      <w:lvlJc w:val="left"/>
      <w:pPr>
        <w:tabs>
          <w:tab w:val="num" w:pos="1440"/>
        </w:tabs>
        <w:ind w:left="1440" w:hanging="360"/>
      </w:pPr>
      <w:rPr>
        <w:rFonts w:ascii="Symbol" w:hAnsi="Symbol" w:hint="default"/>
        <w:color w:val="000000"/>
        <w:sz w:val="3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D264B3"/>
    <w:multiLevelType w:val="multilevel"/>
    <w:tmpl w:val="2244F086"/>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EA1448F"/>
    <w:multiLevelType w:val="hybridMultilevel"/>
    <w:tmpl w:val="04940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E0C28"/>
    <w:multiLevelType w:val="multilevel"/>
    <w:tmpl w:val="B69E5ECE"/>
    <w:lvl w:ilvl="0">
      <w:start w:val="1"/>
      <w:numFmt w:val="decimal"/>
      <w:lvlText w:val="%1."/>
      <w:lvlJc w:val="left"/>
      <w:pPr>
        <w:tabs>
          <w:tab w:val="num" w:pos="2088"/>
        </w:tabs>
        <w:ind w:left="208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451744C"/>
    <w:multiLevelType w:val="multilevel"/>
    <w:tmpl w:val="9242636A"/>
    <w:lvl w:ilvl="0">
      <w:start w:val="1"/>
      <w:numFmt w:val="bullet"/>
      <w:lvlText w:val=""/>
      <w:lvlJc w:val="left"/>
      <w:pPr>
        <w:tabs>
          <w:tab w:val="num" w:pos="2070"/>
        </w:tabs>
        <w:ind w:left="2070" w:hanging="432"/>
      </w:pPr>
      <w:rPr>
        <w:rFonts w:ascii="Wingdings" w:hAnsi="Wingdings" w:hint="default"/>
        <w:strike w:val="0"/>
        <w:dstrike w:val="0"/>
        <w:sz w:val="20"/>
      </w:rPr>
    </w:lvl>
    <w:lvl w:ilvl="1">
      <w:start w:val="1"/>
      <w:numFmt w:val="bullet"/>
      <w:lvlText w:val="o"/>
      <w:lvlJc w:val="left"/>
      <w:pPr>
        <w:tabs>
          <w:tab w:val="num" w:pos="2790"/>
        </w:tabs>
        <w:ind w:left="2790" w:hanging="360"/>
      </w:pPr>
      <w:rPr>
        <w:rFonts w:ascii="Courier New" w:hAnsi="Courier New" w:hint="default"/>
      </w:rPr>
    </w:lvl>
    <w:lvl w:ilvl="2">
      <w:start w:val="1"/>
      <w:numFmt w:val="bullet"/>
      <w:lvlText w:val=""/>
      <w:lvlJc w:val="left"/>
      <w:pPr>
        <w:tabs>
          <w:tab w:val="num" w:pos="3510"/>
        </w:tabs>
        <w:ind w:left="3510" w:hanging="360"/>
      </w:pPr>
      <w:rPr>
        <w:rFonts w:ascii="Wingdings" w:hAnsi="Wingdings" w:hint="default"/>
      </w:rPr>
    </w:lvl>
    <w:lvl w:ilvl="3">
      <w:start w:val="1"/>
      <w:numFmt w:val="bullet"/>
      <w:lvlText w:val=""/>
      <w:lvlJc w:val="left"/>
      <w:pPr>
        <w:tabs>
          <w:tab w:val="num" w:pos="4230"/>
        </w:tabs>
        <w:ind w:left="4230" w:hanging="360"/>
      </w:pPr>
      <w:rPr>
        <w:rFonts w:ascii="Symbol" w:hAnsi="Symbol" w:hint="default"/>
      </w:rPr>
    </w:lvl>
    <w:lvl w:ilvl="4">
      <w:start w:val="1"/>
      <w:numFmt w:val="bullet"/>
      <w:lvlText w:val="o"/>
      <w:lvlJc w:val="left"/>
      <w:pPr>
        <w:tabs>
          <w:tab w:val="num" w:pos="4950"/>
        </w:tabs>
        <w:ind w:left="4950" w:hanging="360"/>
      </w:pPr>
      <w:rPr>
        <w:rFonts w:ascii="Courier New" w:hAnsi="Courier New" w:hint="default"/>
      </w:rPr>
    </w:lvl>
    <w:lvl w:ilvl="5">
      <w:start w:val="1"/>
      <w:numFmt w:val="bullet"/>
      <w:lvlText w:val=""/>
      <w:lvlJc w:val="left"/>
      <w:pPr>
        <w:tabs>
          <w:tab w:val="num" w:pos="5670"/>
        </w:tabs>
        <w:ind w:left="5670" w:hanging="360"/>
      </w:pPr>
      <w:rPr>
        <w:rFonts w:ascii="Wingdings" w:hAnsi="Wingdings" w:hint="default"/>
      </w:rPr>
    </w:lvl>
    <w:lvl w:ilvl="6">
      <w:start w:val="1"/>
      <w:numFmt w:val="bullet"/>
      <w:lvlText w:val=""/>
      <w:lvlJc w:val="left"/>
      <w:pPr>
        <w:tabs>
          <w:tab w:val="num" w:pos="6390"/>
        </w:tabs>
        <w:ind w:left="6390" w:hanging="360"/>
      </w:pPr>
      <w:rPr>
        <w:rFonts w:ascii="Symbol" w:hAnsi="Symbol" w:hint="default"/>
      </w:rPr>
    </w:lvl>
    <w:lvl w:ilvl="7">
      <w:start w:val="1"/>
      <w:numFmt w:val="bullet"/>
      <w:lvlText w:val="o"/>
      <w:lvlJc w:val="left"/>
      <w:pPr>
        <w:tabs>
          <w:tab w:val="num" w:pos="7110"/>
        </w:tabs>
        <w:ind w:left="7110" w:hanging="360"/>
      </w:pPr>
      <w:rPr>
        <w:rFonts w:ascii="Courier New" w:hAnsi="Courier New" w:hint="default"/>
      </w:rPr>
    </w:lvl>
    <w:lvl w:ilvl="8">
      <w:start w:val="1"/>
      <w:numFmt w:val="bullet"/>
      <w:lvlText w:val=""/>
      <w:lvlJc w:val="left"/>
      <w:pPr>
        <w:tabs>
          <w:tab w:val="num" w:pos="7830"/>
        </w:tabs>
        <w:ind w:left="7830" w:hanging="360"/>
      </w:pPr>
      <w:rPr>
        <w:rFonts w:ascii="Wingdings" w:hAnsi="Wingdings" w:hint="default"/>
      </w:rPr>
    </w:lvl>
  </w:abstractNum>
  <w:abstractNum w:abstractNumId="9" w15:restartNumberingAfterBreak="0">
    <w:nsid w:val="2BF33905"/>
    <w:multiLevelType w:val="multilevel"/>
    <w:tmpl w:val="769A53E6"/>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10" w15:restartNumberingAfterBreak="0">
    <w:nsid w:val="2D2807FA"/>
    <w:multiLevelType w:val="multilevel"/>
    <w:tmpl w:val="56B83B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47688"/>
    <w:multiLevelType w:val="hybridMultilevel"/>
    <w:tmpl w:val="C100CA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D93C48"/>
    <w:multiLevelType w:val="multilevel"/>
    <w:tmpl w:val="0A9ED290"/>
    <w:lvl w:ilvl="0">
      <w:start w:val="1"/>
      <w:numFmt w:val="decimal"/>
      <w:lvlText w:val="%1."/>
      <w:lvlJc w:val="left"/>
      <w:pPr>
        <w:tabs>
          <w:tab w:val="num" w:pos="2088"/>
        </w:tabs>
        <w:ind w:left="208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74E7B90"/>
    <w:multiLevelType w:val="hybridMultilevel"/>
    <w:tmpl w:val="298E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7F6C0B"/>
    <w:multiLevelType w:val="hybridMultilevel"/>
    <w:tmpl w:val="E4C276AE"/>
    <w:lvl w:ilvl="0" w:tplc="AD6498F6">
      <w:start w:val="1"/>
      <w:numFmt w:val="bullet"/>
      <w:lvlText w:val=""/>
      <w:lvlJc w:val="left"/>
      <w:pPr>
        <w:tabs>
          <w:tab w:val="num" w:pos="648"/>
        </w:tabs>
        <w:ind w:left="648"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625BE"/>
    <w:multiLevelType w:val="hybridMultilevel"/>
    <w:tmpl w:val="66AC50D2"/>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92735"/>
    <w:multiLevelType w:val="hybridMultilevel"/>
    <w:tmpl w:val="4FAA8094"/>
    <w:lvl w:ilvl="0" w:tplc="EA8641C0">
      <w:start w:val="1"/>
      <w:numFmt w:val="bullet"/>
      <w:lvlText w:val=""/>
      <w:lvlJc w:val="left"/>
      <w:pPr>
        <w:tabs>
          <w:tab w:val="num" w:pos="1998"/>
        </w:tabs>
        <w:ind w:left="1998" w:hanging="360"/>
      </w:pPr>
      <w:rPr>
        <w:rFonts w:ascii="Wingdings" w:hAnsi="Wingdings" w:hint="default"/>
        <w:sz w:val="16"/>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17" w15:restartNumberingAfterBreak="0">
    <w:nsid w:val="3CAB3B31"/>
    <w:multiLevelType w:val="hybridMultilevel"/>
    <w:tmpl w:val="25CA058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F05FF"/>
    <w:multiLevelType w:val="hybridMultilevel"/>
    <w:tmpl w:val="769A53E6"/>
    <w:lvl w:ilvl="0" w:tplc="AD6498F6">
      <w:start w:val="1"/>
      <w:numFmt w:val="bullet"/>
      <w:lvlText w:val=""/>
      <w:lvlJc w:val="left"/>
      <w:pPr>
        <w:tabs>
          <w:tab w:val="num" w:pos="540"/>
        </w:tabs>
        <w:ind w:left="540" w:hanging="360"/>
      </w:pPr>
      <w:rPr>
        <w:rFonts w:ascii="Symbol" w:hAnsi="Symbol" w:hint="default"/>
        <w:sz w:val="20"/>
      </w:rPr>
    </w:lvl>
    <w:lvl w:ilvl="1" w:tplc="00030409" w:tentative="1">
      <w:start w:val="1"/>
      <w:numFmt w:val="bullet"/>
      <w:lvlText w:val="o"/>
      <w:lvlJc w:val="left"/>
      <w:pPr>
        <w:tabs>
          <w:tab w:val="num" w:pos="1332"/>
        </w:tabs>
        <w:ind w:left="1332" w:hanging="360"/>
      </w:pPr>
      <w:rPr>
        <w:rFonts w:ascii="Courier New" w:hAnsi="Courier New" w:hint="default"/>
      </w:rPr>
    </w:lvl>
    <w:lvl w:ilvl="2" w:tplc="00050409" w:tentative="1">
      <w:start w:val="1"/>
      <w:numFmt w:val="bullet"/>
      <w:lvlText w:val=""/>
      <w:lvlJc w:val="left"/>
      <w:pPr>
        <w:tabs>
          <w:tab w:val="num" w:pos="2052"/>
        </w:tabs>
        <w:ind w:left="2052" w:hanging="360"/>
      </w:pPr>
      <w:rPr>
        <w:rFonts w:ascii="Wingdings" w:hAnsi="Wingdings" w:hint="default"/>
      </w:rPr>
    </w:lvl>
    <w:lvl w:ilvl="3" w:tplc="00010409" w:tentative="1">
      <w:start w:val="1"/>
      <w:numFmt w:val="bullet"/>
      <w:lvlText w:val=""/>
      <w:lvlJc w:val="left"/>
      <w:pPr>
        <w:tabs>
          <w:tab w:val="num" w:pos="2772"/>
        </w:tabs>
        <w:ind w:left="2772" w:hanging="360"/>
      </w:pPr>
      <w:rPr>
        <w:rFonts w:ascii="Symbol" w:hAnsi="Symbol" w:hint="default"/>
      </w:rPr>
    </w:lvl>
    <w:lvl w:ilvl="4" w:tplc="00030409" w:tentative="1">
      <w:start w:val="1"/>
      <w:numFmt w:val="bullet"/>
      <w:lvlText w:val="o"/>
      <w:lvlJc w:val="left"/>
      <w:pPr>
        <w:tabs>
          <w:tab w:val="num" w:pos="3492"/>
        </w:tabs>
        <w:ind w:left="3492" w:hanging="360"/>
      </w:pPr>
      <w:rPr>
        <w:rFonts w:ascii="Courier New" w:hAnsi="Courier New" w:hint="default"/>
      </w:rPr>
    </w:lvl>
    <w:lvl w:ilvl="5" w:tplc="00050409" w:tentative="1">
      <w:start w:val="1"/>
      <w:numFmt w:val="bullet"/>
      <w:lvlText w:val=""/>
      <w:lvlJc w:val="left"/>
      <w:pPr>
        <w:tabs>
          <w:tab w:val="num" w:pos="4212"/>
        </w:tabs>
        <w:ind w:left="4212" w:hanging="360"/>
      </w:pPr>
      <w:rPr>
        <w:rFonts w:ascii="Wingdings" w:hAnsi="Wingdings" w:hint="default"/>
      </w:rPr>
    </w:lvl>
    <w:lvl w:ilvl="6" w:tplc="00010409" w:tentative="1">
      <w:start w:val="1"/>
      <w:numFmt w:val="bullet"/>
      <w:lvlText w:val=""/>
      <w:lvlJc w:val="left"/>
      <w:pPr>
        <w:tabs>
          <w:tab w:val="num" w:pos="4932"/>
        </w:tabs>
        <w:ind w:left="4932" w:hanging="360"/>
      </w:pPr>
      <w:rPr>
        <w:rFonts w:ascii="Symbol" w:hAnsi="Symbol" w:hint="default"/>
      </w:rPr>
    </w:lvl>
    <w:lvl w:ilvl="7" w:tplc="00030409" w:tentative="1">
      <w:start w:val="1"/>
      <w:numFmt w:val="bullet"/>
      <w:lvlText w:val="o"/>
      <w:lvlJc w:val="left"/>
      <w:pPr>
        <w:tabs>
          <w:tab w:val="num" w:pos="5652"/>
        </w:tabs>
        <w:ind w:left="5652" w:hanging="360"/>
      </w:pPr>
      <w:rPr>
        <w:rFonts w:ascii="Courier New" w:hAnsi="Courier New" w:hint="default"/>
      </w:rPr>
    </w:lvl>
    <w:lvl w:ilvl="8" w:tplc="00050409"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49B44B6D"/>
    <w:multiLevelType w:val="multilevel"/>
    <w:tmpl w:val="CC16DD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03E02"/>
    <w:multiLevelType w:val="hybridMultilevel"/>
    <w:tmpl w:val="079C2536"/>
    <w:lvl w:ilvl="0" w:tplc="819A57F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73C5E"/>
    <w:multiLevelType w:val="hybridMultilevel"/>
    <w:tmpl w:val="F55C7B12"/>
    <w:lvl w:ilvl="0" w:tplc="9EC8DB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A2736"/>
    <w:multiLevelType w:val="multilevel"/>
    <w:tmpl w:val="2244F086"/>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CC145B8"/>
    <w:multiLevelType w:val="hybridMultilevel"/>
    <w:tmpl w:val="D1DC6CE2"/>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76CEB"/>
    <w:multiLevelType w:val="multilevel"/>
    <w:tmpl w:val="F5C2CB54"/>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55561D7"/>
    <w:multiLevelType w:val="hybridMultilevel"/>
    <w:tmpl w:val="9242636A"/>
    <w:lvl w:ilvl="0" w:tplc="3DF853E0">
      <w:start w:val="1"/>
      <w:numFmt w:val="bullet"/>
      <w:pStyle w:val="BodySquareBullets"/>
      <w:lvlText w:val=""/>
      <w:lvlJc w:val="left"/>
      <w:pPr>
        <w:tabs>
          <w:tab w:val="num" w:pos="2070"/>
        </w:tabs>
        <w:ind w:left="2070" w:hanging="432"/>
      </w:pPr>
      <w:rPr>
        <w:rFonts w:ascii="Wingdings" w:hAnsi="Wingdings" w:hint="default"/>
        <w:strike w:val="0"/>
        <w:dstrike w:val="0"/>
        <w:sz w:val="20"/>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26" w15:restartNumberingAfterBreak="0">
    <w:nsid w:val="5CB603D4"/>
    <w:multiLevelType w:val="hybridMultilevel"/>
    <w:tmpl w:val="2064DC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5345E"/>
    <w:multiLevelType w:val="hybridMultilevel"/>
    <w:tmpl w:val="A284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14EDC"/>
    <w:multiLevelType w:val="hybridMultilevel"/>
    <w:tmpl w:val="3B30026C"/>
    <w:lvl w:ilvl="0" w:tplc="CD485AB2">
      <w:start w:val="1"/>
      <w:numFmt w:val="bullet"/>
      <w:pStyle w:val="05TableCheckBox"/>
      <w:lvlText w:val=""/>
      <w:lvlJc w:val="left"/>
      <w:pPr>
        <w:tabs>
          <w:tab w:val="num" w:pos="360"/>
        </w:tabs>
        <w:ind w:left="360" w:hanging="360"/>
      </w:pPr>
      <w:rPr>
        <w:rFonts w:ascii="Wingdings" w:hAnsi="Wingdings" w:hint="default"/>
        <w:sz w:val="16"/>
      </w:rPr>
    </w:lvl>
    <w:lvl w:ilvl="1" w:tplc="634CDA2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CB1F36"/>
    <w:multiLevelType w:val="multilevel"/>
    <w:tmpl w:val="9508C4C4"/>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35130F5"/>
    <w:multiLevelType w:val="multilevel"/>
    <w:tmpl w:val="78EEB0D8"/>
    <w:lvl w:ilvl="0">
      <w:start w:val="1"/>
      <w:numFmt w:val="bullet"/>
      <w:lvlText w:val=""/>
      <w:lvlJc w:val="left"/>
      <w:pPr>
        <w:tabs>
          <w:tab w:val="num" w:pos="2790"/>
        </w:tabs>
        <w:ind w:left="2790" w:hanging="432"/>
      </w:pPr>
      <w:rPr>
        <w:rFonts w:ascii="Wingdings" w:hAnsi="Wingdings" w:hint="default"/>
        <w:sz w:val="20"/>
      </w:rPr>
    </w:lvl>
    <w:lvl w:ilvl="1">
      <w:start w:val="1"/>
      <w:numFmt w:val="bullet"/>
      <w:lvlText w:val="o"/>
      <w:lvlJc w:val="left"/>
      <w:pPr>
        <w:tabs>
          <w:tab w:val="num" w:pos="2790"/>
        </w:tabs>
        <w:ind w:left="2790" w:hanging="360"/>
      </w:pPr>
      <w:rPr>
        <w:rFonts w:ascii="Courier New" w:hAnsi="Courier New" w:hint="default"/>
      </w:rPr>
    </w:lvl>
    <w:lvl w:ilvl="2">
      <w:start w:val="1"/>
      <w:numFmt w:val="bullet"/>
      <w:lvlText w:val=""/>
      <w:lvlJc w:val="left"/>
      <w:pPr>
        <w:tabs>
          <w:tab w:val="num" w:pos="3510"/>
        </w:tabs>
        <w:ind w:left="3510" w:hanging="360"/>
      </w:pPr>
      <w:rPr>
        <w:rFonts w:ascii="Wingdings" w:hAnsi="Wingdings" w:hint="default"/>
      </w:rPr>
    </w:lvl>
    <w:lvl w:ilvl="3">
      <w:start w:val="1"/>
      <w:numFmt w:val="bullet"/>
      <w:lvlText w:val=""/>
      <w:lvlJc w:val="left"/>
      <w:pPr>
        <w:tabs>
          <w:tab w:val="num" w:pos="4230"/>
        </w:tabs>
        <w:ind w:left="4230" w:hanging="360"/>
      </w:pPr>
      <w:rPr>
        <w:rFonts w:ascii="Symbol" w:hAnsi="Symbol" w:hint="default"/>
      </w:rPr>
    </w:lvl>
    <w:lvl w:ilvl="4">
      <w:start w:val="1"/>
      <w:numFmt w:val="bullet"/>
      <w:lvlText w:val="o"/>
      <w:lvlJc w:val="left"/>
      <w:pPr>
        <w:tabs>
          <w:tab w:val="num" w:pos="4950"/>
        </w:tabs>
        <w:ind w:left="4950" w:hanging="360"/>
      </w:pPr>
      <w:rPr>
        <w:rFonts w:ascii="Courier New" w:hAnsi="Courier New" w:hint="default"/>
      </w:rPr>
    </w:lvl>
    <w:lvl w:ilvl="5">
      <w:start w:val="1"/>
      <w:numFmt w:val="bullet"/>
      <w:lvlText w:val=""/>
      <w:lvlJc w:val="left"/>
      <w:pPr>
        <w:tabs>
          <w:tab w:val="num" w:pos="5670"/>
        </w:tabs>
        <w:ind w:left="5670" w:hanging="360"/>
      </w:pPr>
      <w:rPr>
        <w:rFonts w:ascii="Wingdings" w:hAnsi="Wingdings" w:hint="default"/>
      </w:rPr>
    </w:lvl>
    <w:lvl w:ilvl="6">
      <w:start w:val="1"/>
      <w:numFmt w:val="bullet"/>
      <w:lvlText w:val=""/>
      <w:lvlJc w:val="left"/>
      <w:pPr>
        <w:tabs>
          <w:tab w:val="num" w:pos="6390"/>
        </w:tabs>
        <w:ind w:left="6390" w:hanging="360"/>
      </w:pPr>
      <w:rPr>
        <w:rFonts w:ascii="Symbol" w:hAnsi="Symbol" w:hint="default"/>
      </w:rPr>
    </w:lvl>
    <w:lvl w:ilvl="7">
      <w:start w:val="1"/>
      <w:numFmt w:val="bullet"/>
      <w:lvlText w:val="o"/>
      <w:lvlJc w:val="left"/>
      <w:pPr>
        <w:tabs>
          <w:tab w:val="num" w:pos="7110"/>
        </w:tabs>
        <w:ind w:left="7110" w:hanging="360"/>
      </w:pPr>
      <w:rPr>
        <w:rFonts w:ascii="Courier New" w:hAnsi="Courier New" w:hint="default"/>
      </w:rPr>
    </w:lvl>
    <w:lvl w:ilvl="8">
      <w:start w:val="1"/>
      <w:numFmt w:val="bullet"/>
      <w:lvlText w:val=""/>
      <w:lvlJc w:val="left"/>
      <w:pPr>
        <w:tabs>
          <w:tab w:val="num" w:pos="7830"/>
        </w:tabs>
        <w:ind w:left="7830" w:hanging="360"/>
      </w:pPr>
      <w:rPr>
        <w:rFonts w:ascii="Wingdings" w:hAnsi="Wingdings" w:hint="default"/>
      </w:rPr>
    </w:lvl>
  </w:abstractNum>
  <w:abstractNum w:abstractNumId="31" w15:restartNumberingAfterBreak="0">
    <w:nsid w:val="76D527A3"/>
    <w:multiLevelType w:val="hybridMultilevel"/>
    <w:tmpl w:val="A342CD92"/>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CB7BB8"/>
    <w:multiLevelType w:val="multilevel"/>
    <w:tmpl w:val="2244F086"/>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83564D1"/>
    <w:multiLevelType w:val="hybridMultilevel"/>
    <w:tmpl w:val="079C2536"/>
    <w:lvl w:ilvl="0" w:tplc="819A57F4">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DD6688"/>
    <w:multiLevelType w:val="hybridMultilevel"/>
    <w:tmpl w:val="687E3186"/>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D011C7"/>
    <w:multiLevelType w:val="hybridMultilevel"/>
    <w:tmpl w:val="4CB4EF80"/>
    <w:lvl w:ilvl="0" w:tplc="DDEA1902">
      <w:start w:val="1"/>
      <w:numFmt w:val="bullet"/>
      <w:lvlText w:val=""/>
      <w:lvlJc w:val="left"/>
      <w:pPr>
        <w:tabs>
          <w:tab w:val="num" w:pos="2790"/>
        </w:tabs>
        <w:ind w:left="2790" w:hanging="432"/>
      </w:pPr>
      <w:rPr>
        <w:rFonts w:ascii="Wingdings" w:hAnsi="Wingdings" w:hint="default"/>
        <w:sz w:val="20"/>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num w:numId="1">
    <w:abstractNumId w:val="18"/>
  </w:num>
  <w:num w:numId="2">
    <w:abstractNumId w:val="9"/>
  </w:num>
  <w:num w:numId="3">
    <w:abstractNumId w:val="14"/>
  </w:num>
  <w:num w:numId="4">
    <w:abstractNumId w:val="16"/>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
  </w:num>
  <w:num w:numId="8">
    <w:abstractNumId w:val="20"/>
  </w:num>
  <w:num w:numId="9">
    <w:abstractNumId w:val="33"/>
  </w:num>
  <w:num w:numId="10">
    <w:abstractNumId w:val="31"/>
  </w:num>
  <w:num w:numId="11">
    <w:abstractNumId w:val="23"/>
  </w:num>
  <w:num w:numId="12">
    <w:abstractNumId w:val="15"/>
  </w:num>
  <w:num w:numId="13">
    <w:abstractNumId w:val="34"/>
  </w:num>
  <w:num w:numId="14">
    <w:abstractNumId w:val="0"/>
  </w:num>
  <w:num w:numId="15">
    <w:abstractNumId w:val="3"/>
  </w:num>
  <w:num w:numId="16">
    <w:abstractNumId w:val="12"/>
  </w:num>
  <w:num w:numId="17">
    <w:abstractNumId w:val="0"/>
  </w:num>
  <w:num w:numId="18">
    <w:abstractNumId w:val="7"/>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4"/>
  </w:num>
  <w:num w:numId="23">
    <w:abstractNumId w:val="0"/>
    <w:lvlOverride w:ilvl="0">
      <w:startOverride w:val="1"/>
    </w:lvlOverride>
  </w:num>
  <w:num w:numId="24">
    <w:abstractNumId w:val="29"/>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2"/>
  </w:num>
  <w:num w:numId="31">
    <w:abstractNumId w:val="5"/>
  </w:num>
  <w:num w:numId="32">
    <w:abstractNumId w:val="32"/>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35"/>
  </w:num>
  <w:num w:numId="38">
    <w:abstractNumId w:val="30"/>
  </w:num>
  <w:num w:numId="39">
    <w:abstractNumId w:val="25"/>
  </w:num>
  <w:num w:numId="40">
    <w:abstractNumId w:val="8"/>
  </w:num>
  <w:num w:numId="41">
    <w:abstractNumId w:val="26"/>
  </w:num>
  <w:num w:numId="42">
    <w:abstractNumId w:val="10"/>
  </w:num>
  <w:num w:numId="43">
    <w:abstractNumId w:val="17"/>
  </w:num>
  <w:num w:numId="44">
    <w:abstractNumId w:val="19"/>
  </w:num>
  <w:num w:numId="45">
    <w:abstractNumId w:val="11"/>
  </w:num>
  <w:num w:numId="46">
    <w:abstractNumId w:val="21"/>
  </w:num>
  <w:num w:numId="47">
    <w:abstractNumId w:val="13"/>
  </w:num>
  <w:num w:numId="48">
    <w:abstractNumId w:val="27"/>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30"/>
    <w:rsid w:val="00012351"/>
    <w:rsid w:val="00022C4F"/>
    <w:rsid w:val="00026B13"/>
    <w:rsid w:val="00030BA9"/>
    <w:rsid w:val="00097092"/>
    <w:rsid w:val="000B30CB"/>
    <w:rsid w:val="000C1CE6"/>
    <w:rsid w:val="000D3F67"/>
    <w:rsid w:val="000D70F8"/>
    <w:rsid w:val="000E2112"/>
    <w:rsid w:val="00153E40"/>
    <w:rsid w:val="001B0B62"/>
    <w:rsid w:val="001B4BAC"/>
    <w:rsid w:val="001C4C44"/>
    <w:rsid w:val="001D6488"/>
    <w:rsid w:val="00240FFA"/>
    <w:rsid w:val="00272B89"/>
    <w:rsid w:val="002A79D1"/>
    <w:rsid w:val="002D091C"/>
    <w:rsid w:val="002E50BC"/>
    <w:rsid w:val="00326EC6"/>
    <w:rsid w:val="003403DD"/>
    <w:rsid w:val="00342ABA"/>
    <w:rsid w:val="00344607"/>
    <w:rsid w:val="003631A5"/>
    <w:rsid w:val="004748E8"/>
    <w:rsid w:val="004B526C"/>
    <w:rsid w:val="00506A91"/>
    <w:rsid w:val="00514489"/>
    <w:rsid w:val="0051717A"/>
    <w:rsid w:val="00547AED"/>
    <w:rsid w:val="00591505"/>
    <w:rsid w:val="00591FEF"/>
    <w:rsid w:val="005A1965"/>
    <w:rsid w:val="005C0C2C"/>
    <w:rsid w:val="005C69D2"/>
    <w:rsid w:val="005E38F9"/>
    <w:rsid w:val="006628F4"/>
    <w:rsid w:val="0068107C"/>
    <w:rsid w:val="006A5351"/>
    <w:rsid w:val="006A69BC"/>
    <w:rsid w:val="006F7F64"/>
    <w:rsid w:val="0071633A"/>
    <w:rsid w:val="007823DB"/>
    <w:rsid w:val="007849EB"/>
    <w:rsid w:val="007A2DA3"/>
    <w:rsid w:val="007C00A5"/>
    <w:rsid w:val="007C1F8E"/>
    <w:rsid w:val="007E44F9"/>
    <w:rsid w:val="00857AEA"/>
    <w:rsid w:val="0089316C"/>
    <w:rsid w:val="00895A5E"/>
    <w:rsid w:val="008D3230"/>
    <w:rsid w:val="008F0DD8"/>
    <w:rsid w:val="00931355"/>
    <w:rsid w:val="00944610"/>
    <w:rsid w:val="00981CF7"/>
    <w:rsid w:val="009831C1"/>
    <w:rsid w:val="00993FA4"/>
    <w:rsid w:val="009A5734"/>
    <w:rsid w:val="009E424F"/>
    <w:rsid w:val="009E6FE9"/>
    <w:rsid w:val="00A67BDC"/>
    <w:rsid w:val="00AF064D"/>
    <w:rsid w:val="00B0284F"/>
    <w:rsid w:val="00B30B67"/>
    <w:rsid w:val="00B43FE6"/>
    <w:rsid w:val="00B94582"/>
    <w:rsid w:val="00C06F9D"/>
    <w:rsid w:val="00C211E6"/>
    <w:rsid w:val="00C5430B"/>
    <w:rsid w:val="00C63AB7"/>
    <w:rsid w:val="00C67836"/>
    <w:rsid w:val="00C76CCD"/>
    <w:rsid w:val="00CC6466"/>
    <w:rsid w:val="00CC77FB"/>
    <w:rsid w:val="00CE338F"/>
    <w:rsid w:val="00D034F9"/>
    <w:rsid w:val="00D0644E"/>
    <w:rsid w:val="00D43289"/>
    <w:rsid w:val="00D8452E"/>
    <w:rsid w:val="00D86F81"/>
    <w:rsid w:val="00D876FD"/>
    <w:rsid w:val="00DA3CCC"/>
    <w:rsid w:val="00DC2CA4"/>
    <w:rsid w:val="00DD3208"/>
    <w:rsid w:val="00E00F2B"/>
    <w:rsid w:val="00E23B33"/>
    <w:rsid w:val="00E376CB"/>
    <w:rsid w:val="00E45B5D"/>
    <w:rsid w:val="00E67176"/>
    <w:rsid w:val="00EC76E6"/>
    <w:rsid w:val="00EE4ED7"/>
    <w:rsid w:val="00F33279"/>
    <w:rsid w:val="00FC335E"/>
    <w:rsid w:val="00FD0CFB"/>
    <w:rsid w:val="00FE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AC6246"/>
  <w15:chartTrackingRefBased/>
  <w15:docId w15:val="{D2804BA8-676D-4573-A3EC-74550A60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333333"/>
      <w:szCs w:val="24"/>
    </w:rPr>
  </w:style>
  <w:style w:type="paragraph" w:styleId="Heading1">
    <w:name w:val="heading 1"/>
    <w:basedOn w:val="Normal"/>
    <w:next w:val="Normal"/>
    <w:qFormat/>
    <w:pPr>
      <w:keepNext/>
      <w:spacing w:before="240" w:after="60"/>
      <w:outlineLvl w:val="0"/>
    </w:pPr>
    <w:rPr>
      <w:rFonts w:ascii="Arial" w:hAnsi="Arial"/>
      <w:b/>
      <w:color w:val="808080"/>
      <w:kern w:val="32"/>
      <w:sz w:val="32"/>
      <w:szCs w:val="32"/>
    </w:rPr>
  </w:style>
  <w:style w:type="paragraph" w:styleId="Heading2">
    <w:name w:val="heading 2"/>
    <w:basedOn w:val="Normal"/>
    <w:next w:val="Normal"/>
    <w:qFormat/>
    <w:pPr>
      <w:keepNext/>
      <w:spacing w:before="240" w:after="60"/>
      <w:outlineLvl w:val="1"/>
    </w:pPr>
    <w:rPr>
      <w:rFonts w:ascii="Arial" w:hAnsi="Arial"/>
      <w:b/>
      <w:color w:val="FF6600"/>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rsid w:val="008D3230"/>
    <w:pPr>
      <w:keepNext/>
      <w:spacing w:before="240" w:after="60"/>
      <w:outlineLvl w:val="3"/>
    </w:pPr>
    <w:rPr>
      <w:b/>
      <w:bCs/>
      <w:color w:val="auto"/>
      <w:sz w:val="28"/>
      <w:szCs w:val="28"/>
    </w:rPr>
  </w:style>
  <w:style w:type="paragraph" w:styleId="Heading5">
    <w:name w:val="heading 5"/>
    <w:basedOn w:val="Normal"/>
    <w:next w:val="Normal"/>
    <w:qFormat/>
    <w:rsid w:val="00FE49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ingExercise">
    <w:name w:val="01_HeadingExercise"/>
    <w:basedOn w:val="01HeadingMain"/>
    <w:rPr>
      <w:u w:val="single"/>
    </w:rPr>
  </w:style>
  <w:style w:type="paragraph" w:styleId="Footer">
    <w:name w:val="footer"/>
    <w:basedOn w:val="Normal"/>
    <w:pPr>
      <w:tabs>
        <w:tab w:val="center" w:pos="4320"/>
        <w:tab w:val="right" w:pos="8640"/>
      </w:tabs>
    </w:pPr>
  </w:style>
  <w:style w:type="paragraph" w:styleId="Subtitle">
    <w:name w:val="Subtitle"/>
    <w:basedOn w:val="Normal"/>
    <w:qFormat/>
    <w:rsid w:val="008D3230"/>
    <w:pPr>
      <w:jc w:val="center"/>
    </w:pPr>
    <w:rPr>
      <w:color w:val="auto"/>
      <w:sz w:val="36"/>
    </w:rPr>
  </w:style>
  <w:style w:type="character" w:styleId="Hyperlink">
    <w:name w:val="Hyperlink"/>
    <w:rPr>
      <w:rFonts w:ascii="Arial" w:hAnsi="Arial"/>
      <w:i/>
      <w:color w:val="006287"/>
      <w:sz w:val="18"/>
      <w:u w:val="single"/>
    </w:rPr>
  </w:style>
  <w:style w:type="paragraph" w:customStyle="1" w:styleId="01HeadingMain">
    <w:name w:val="01_Heading Main"/>
    <w:autoRedefine/>
    <w:pPr>
      <w:ind w:left="1440" w:right="1440"/>
    </w:pPr>
    <w:rPr>
      <w:b/>
      <w:color w:val="006287"/>
      <w:sz w:val="22"/>
      <w:szCs w:val="28"/>
    </w:rPr>
  </w:style>
  <w:style w:type="paragraph" w:customStyle="1" w:styleId="04BodyCopyBullets">
    <w:name w:val="04_BodyCopy_Bullets"/>
    <w:basedOn w:val="Normal"/>
    <w:autoRedefine/>
    <w:pPr>
      <w:tabs>
        <w:tab w:val="left" w:pos="10800"/>
      </w:tabs>
      <w:ind w:left="1440" w:right="1350"/>
    </w:pPr>
    <w:rPr>
      <w:rFonts w:ascii="Arial" w:hAnsi="Arial"/>
      <w:color w:val="4E5050"/>
    </w:rPr>
  </w:style>
  <w:style w:type="paragraph" w:customStyle="1" w:styleId="04BodyCopy">
    <w:name w:val="04_Body Copy"/>
    <w:basedOn w:val="Normal"/>
    <w:pPr>
      <w:ind w:left="1440" w:right="720"/>
    </w:pPr>
    <w:rPr>
      <w:rFonts w:ascii="Arial" w:hAnsi="Arial"/>
      <w:color w:val="4F5151"/>
    </w:rPr>
  </w:style>
  <w:style w:type="character" w:styleId="PageNumber">
    <w:name w:val="page number"/>
    <w:rPr>
      <w:rFonts w:ascii="Times New Roman" w:hAnsi="Times New Roman"/>
      <w:i/>
      <w:sz w:val="18"/>
    </w:rPr>
  </w:style>
  <w:style w:type="paragraph" w:styleId="Header">
    <w:name w:val="header"/>
    <w:basedOn w:val="Normal"/>
    <w:link w:val="HeaderChar"/>
    <w:uiPriority w:val="99"/>
    <w:pPr>
      <w:tabs>
        <w:tab w:val="center" w:pos="4320"/>
        <w:tab w:val="right" w:pos="8640"/>
      </w:tabs>
    </w:pPr>
  </w:style>
  <w:style w:type="paragraph" w:customStyle="1" w:styleId="04BodySquareBullets">
    <w:name w:val="04_Body_SquareBullets"/>
    <w:basedOn w:val="BodySquareBullets"/>
    <w:autoRedefine/>
    <w:pPr>
      <w:numPr>
        <w:numId w:val="0"/>
      </w:numPr>
      <w:ind w:left="2250" w:hanging="1062"/>
    </w:pPr>
    <w:rPr>
      <w:rFonts w:ascii="Arial" w:hAnsi="Arial"/>
    </w:rPr>
  </w:style>
  <w:style w:type="paragraph" w:customStyle="1" w:styleId="05TableCheckBox">
    <w:name w:val="05_Table_CheckBox"/>
    <w:basedOn w:val="Normal"/>
    <w:autoRedefine/>
    <w:pPr>
      <w:numPr>
        <w:numId w:val="6"/>
      </w:numPr>
    </w:pPr>
    <w:rPr>
      <w:rFonts w:ascii="Arial" w:hAnsi="Arial"/>
      <w:color w:val="626463"/>
    </w:rPr>
  </w:style>
  <w:style w:type="paragraph" w:customStyle="1" w:styleId="05TableSubhead">
    <w:name w:val="05_Table_Subhead"/>
    <w:basedOn w:val="Normal"/>
    <w:pPr>
      <w:shd w:val="clear" w:color="auto" w:fill="DDF2FF"/>
    </w:pPr>
    <w:rPr>
      <w:rFonts w:ascii="Arial" w:hAnsi="Arial"/>
      <w:color w:val="006287"/>
      <w:shd w:val="clear" w:color="auto" w:fill="E1F4FF"/>
    </w:rPr>
  </w:style>
  <w:style w:type="paragraph" w:customStyle="1" w:styleId="05-TableSubheadBlack">
    <w:name w:val="05-Table_Subhead_Black"/>
    <w:basedOn w:val="Heading2"/>
    <w:autoRedefine/>
    <w:rPr>
      <w:bCs/>
      <w:color w:val="000000"/>
    </w:rPr>
  </w:style>
  <w:style w:type="paragraph" w:customStyle="1" w:styleId="05TableBody">
    <w:name w:val="05_Table_Body"/>
    <w:basedOn w:val="Normal"/>
    <w:autoRedefine/>
    <w:rPr>
      <w:rFonts w:ascii="Arial" w:hAnsi="Arial"/>
      <w:color w:val="626463"/>
    </w:rPr>
  </w:style>
  <w:style w:type="paragraph" w:customStyle="1" w:styleId="05TableSubCheckBoxes">
    <w:name w:val="05_Table_SubCheckBoxes"/>
    <w:basedOn w:val="05TableCheckBox"/>
    <w:pPr>
      <w:tabs>
        <w:tab w:val="clear" w:pos="360"/>
        <w:tab w:val="num" w:pos="612"/>
      </w:tabs>
      <w:ind w:left="612" w:hanging="270"/>
    </w:pPr>
  </w:style>
  <w:style w:type="paragraph" w:customStyle="1" w:styleId="05TableArialBlue">
    <w:name w:val="05_Table_Arial Blue"/>
    <w:basedOn w:val="Normal"/>
    <w:autoRedefine/>
    <w:pPr>
      <w:jc w:val="center"/>
    </w:pPr>
    <w:rPr>
      <w:rFonts w:ascii="Arial" w:hAnsi="Arial"/>
      <w:color w:val="006287"/>
    </w:rPr>
  </w:style>
  <w:style w:type="paragraph" w:customStyle="1" w:styleId="04BodyCopyCheckbox">
    <w:name w:val="04_BodyCopyCheckbox"/>
    <w:basedOn w:val="04BodyCopy"/>
    <w:pPr>
      <w:numPr>
        <w:numId w:val="17"/>
      </w:numPr>
    </w:pPr>
  </w:style>
  <w:style w:type="paragraph" w:customStyle="1" w:styleId="04BdyCopyBulletindent">
    <w:name w:val="04_BdyCopy_Bullet_indent"/>
    <w:basedOn w:val="04BodyCopyCheckbox"/>
    <w:autoRedefine/>
    <w:pPr>
      <w:numPr>
        <w:ilvl w:val="1"/>
        <w:numId w:val="14"/>
      </w:numPr>
      <w:tabs>
        <w:tab w:val="clear" w:pos="2880"/>
        <w:tab w:val="num" w:pos="2520"/>
      </w:tabs>
      <w:ind w:left="2520" w:hanging="180"/>
    </w:pPr>
  </w:style>
  <w:style w:type="paragraph" w:customStyle="1" w:styleId="HeadingMain">
    <w:name w:val="Heading Main"/>
    <w:pPr>
      <w:ind w:left="1440" w:right="1440"/>
    </w:pPr>
    <w:rPr>
      <w:b/>
      <w:color w:val="006287"/>
      <w:szCs w:val="28"/>
    </w:rPr>
  </w:style>
  <w:style w:type="paragraph" w:customStyle="1" w:styleId="BodyCopy">
    <w:name w:val="Body Copy"/>
    <w:basedOn w:val="Normal"/>
    <w:autoRedefine/>
    <w:pPr>
      <w:ind w:left="1440" w:right="720"/>
    </w:pPr>
    <w:rPr>
      <w:rFonts w:ascii="Arial" w:hAnsi="Arial"/>
      <w:color w:val="4F5151"/>
    </w:rPr>
  </w:style>
  <w:style w:type="paragraph" w:styleId="BodyText">
    <w:name w:val="Body Text"/>
    <w:basedOn w:val="Normal"/>
    <w:pPr>
      <w:spacing w:after="120"/>
    </w:pPr>
    <w:rPr>
      <w:color w:val="auto"/>
      <w:sz w:val="24"/>
    </w:rPr>
  </w:style>
  <w:style w:type="paragraph" w:styleId="BodyText2">
    <w:name w:val="Body Text 2"/>
    <w:basedOn w:val="Normal"/>
    <w:rPr>
      <w:rFonts w:ascii="Garamond" w:hAnsi="Garamond"/>
      <w:color w:val="auto"/>
      <w:szCs w:val="20"/>
    </w:rPr>
  </w:style>
  <w:style w:type="paragraph" w:customStyle="1" w:styleId="CheckBoxinTable">
    <w:name w:val="CheckBox_in_Table"/>
    <w:basedOn w:val="Normal"/>
    <w:autoRedefine/>
    <w:pPr>
      <w:tabs>
        <w:tab w:val="num" w:pos="360"/>
      </w:tabs>
      <w:ind w:left="360" w:hanging="360"/>
    </w:pPr>
    <w:rPr>
      <w:rFonts w:ascii="Arial" w:hAnsi="Arial"/>
      <w:color w:val="626463"/>
    </w:rPr>
  </w:style>
  <w:style w:type="paragraph" w:customStyle="1" w:styleId="HyperlinkNotItalic">
    <w:name w:val="Hyperlink_NotItalic"/>
    <w:basedOn w:val="05TableBody"/>
    <w:rPr>
      <w:color w:val="006287"/>
      <w:u w:val="single"/>
    </w:rPr>
  </w:style>
  <w:style w:type="paragraph" w:customStyle="1" w:styleId="Note">
    <w:name w:val="Note"/>
    <w:basedOn w:val="04BodyCopy"/>
    <w:rPr>
      <w:color w:val="006287"/>
    </w:rPr>
  </w:style>
  <w:style w:type="paragraph" w:customStyle="1" w:styleId="BodySquareBullets">
    <w:name w:val="Body_Square_Bullets"/>
    <w:basedOn w:val="Normal"/>
    <w:pPr>
      <w:numPr>
        <w:numId w:val="39"/>
      </w:numPr>
    </w:pPr>
    <w:rPr>
      <w:color w:val="626463"/>
    </w:rPr>
  </w:style>
  <w:style w:type="paragraph" w:customStyle="1" w:styleId="04BodyTripleCheckbox">
    <w:name w:val="04_Body_TripleCheckbox"/>
    <w:basedOn w:val="BodySquareBullets"/>
    <w:pPr>
      <w:numPr>
        <w:numId w:val="0"/>
      </w:numPr>
      <w:ind w:left="2250" w:hanging="1062"/>
    </w:pPr>
    <w:rPr>
      <w:rFonts w:ascii="Arial" w:hAnsi="Arial"/>
    </w:rPr>
  </w:style>
  <w:style w:type="paragraph" w:customStyle="1" w:styleId="04BodyBold">
    <w:name w:val="04_BodyBold"/>
    <w:pPr>
      <w:ind w:left="1440"/>
    </w:pPr>
    <w:rPr>
      <w:rFonts w:ascii="Arial" w:hAnsi="Arial"/>
      <w:b/>
      <w:color w:val="4F5151"/>
      <w:szCs w:val="24"/>
    </w:rPr>
  </w:style>
  <w:style w:type="paragraph" w:styleId="BalloonText">
    <w:name w:val="Balloon Text"/>
    <w:basedOn w:val="Normal"/>
    <w:semiHidden/>
    <w:rsid w:val="008D3230"/>
    <w:rPr>
      <w:rFonts w:ascii="Tahoma" w:hAnsi="Tahoma" w:cs="Tahoma"/>
      <w:sz w:val="16"/>
      <w:szCs w:val="16"/>
    </w:rPr>
  </w:style>
  <w:style w:type="character" w:customStyle="1" w:styleId="HeaderChar">
    <w:name w:val="Header Char"/>
    <w:link w:val="Header"/>
    <w:uiPriority w:val="99"/>
    <w:rsid w:val="00C63AB7"/>
    <w:rPr>
      <w:color w:val="333333"/>
      <w:szCs w:val="24"/>
    </w:rPr>
  </w:style>
  <w:style w:type="character" w:styleId="FollowedHyperlink">
    <w:name w:val="FollowedHyperlink"/>
    <w:rsid w:val="00E00F2B"/>
    <w:rPr>
      <w:color w:val="800080"/>
      <w:u w:val="single"/>
    </w:rPr>
  </w:style>
  <w:style w:type="character" w:styleId="CommentReference">
    <w:name w:val="annotation reference"/>
    <w:rsid w:val="00D43289"/>
    <w:rPr>
      <w:sz w:val="16"/>
      <w:szCs w:val="16"/>
    </w:rPr>
  </w:style>
  <w:style w:type="paragraph" w:styleId="CommentText">
    <w:name w:val="annotation text"/>
    <w:basedOn w:val="Normal"/>
    <w:link w:val="CommentTextChar"/>
    <w:rsid w:val="00D43289"/>
    <w:rPr>
      <w:szCs w:val="20"/>
    </w:rPr>
  </w:style>
  <w:style w:type="character" w:customStyle="1" w:styleId="CommentTextChar">
    <w:name w:val="Comment Text Char"/>
    <w:link w:val="CommentText"/>
    <w:rsid w:val="00D43289"/>
    <w:rPr>
      <w:color w:val="333333"/>
    </w:rPr>
  </w:style>
  <w:style w:type="paragraph" w:styleId="CommentSubject">
    <w:name w:val="annotation subject"/>
    <w:basedOn w:val="CommentText"/>
    <w:next w:val="CommentText"/>
    <w:link w:val="CommentSubjectChar"/>
    <w:rsid w:val="00D43289"/>
    <w:rPr>
      <w:b/>
      <w:bCs/>
    </w:rPr>
  </w:style>
  <w:style w:type="character" w:customStyle="1" w:styleId="CommentSubjectChar">
    <w:name w:val="Comment Subject Char"/>
    <w:link w:val="CommentSubject"/>
    <w:rsid w:val="00D43289"/>
    <w:rPr>
      <w:b/>
      <w:bCs/>
      <w:color w:val="333333"/>
    </w:rPr>
  </w:style>
  <w:style w:type="character" w:styleId="UnresolvedMention">
    <w:name w:val="Unresolved Mention"/>
    <w:uiPriority w:val="99"/>
    <w:semiHidden/>
    <w:unhideWhenUsed/>
    <w:rsid w:val="00DC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gcert.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fap.ed.gov/sites/default/files/attachments/2019-06/CDRGuideCh4Pt1ID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fap.ed.gov/sites/default/files/attachments/2019-06/CDRGuideCh2Pt4CDREffect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1" ma:contentTypeDescription="Create a new document." ma:contentTypeScope="" ma:versionID="d68a40948593c306b5a860004c26584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03c8e65fbf324ef29a2852e6b223cc26"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CBFAD-FBF4-4239-A033-A60EA9C4E477}">
  <ds:schemaRefs>
    <ds:schemaRef ds:uri="http://schemas.microsoft.com/sharepoint/v3/contenttype/forms"/>
  </ds:schemaRefs>
</ds:datastoreItem>
</file>

<file path=customXml/itemProps2.xml><?xml version="1.0" encoding="utf-8"?>
<ds:datastoreItem xmlns:ds="http://schemas.openxmlformats.org/officeDocument/2006/customXml" ds:itemID="{E9D6328A-E239-4691-8D9B-9EF02A071BC7}">
  <ds:schemaRefs>
    <ds:schemaRef ds:uri="http://schemas.openxmlformats.org/officeDocument/2006/bibliography"/>
  </ds:schemaRefs>
</ds:datastoreItem>
</file>

<file path=customXml/itemProps3.xml><?xml version="1.0" encoding="utf-8"?>
<ds:datastoreItem xmlns:ds="http://schemas.openxmlformats.org/officeDocument/2006/customXml" ds:itemID="{7D0F973A-A9A1-4208-9BE6-414E3DA91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82B3B-49F3-4804-BB09-0E7330DA8458}"/>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Navigating the ISIR Analysis Tool</vt:lpstr>
    </vt:vector>
  </TitlesOfParts>
  <Company>Low+Associates</Company>
  <LinksUpToDate>false</LinksUpToDate>
  <CharactersWithSpaces>3461</CharactersWithSpaces>
  <SharedDoc>false</SharedDoc>
  <HLinks>
    <vt:vector size="18" baseType="variant">
      <vt:variant>
        <vt:i4>6</vt:i4>
      </vt:variant>
      <vt:variant>
        <vt:i4>6</vt:i4>
      </vt:variant>
      <vt:variant>
        <vt:i4>0</vt:i4>
      </vt:variant>
      <vt:variant>
        <vt:i4>5</vt:i4>
      </vt:variant>
      <vt:variant>
        <vt:lpwstr>https://eligcert.ed.gov/</vt:lpwstr>
      </vt:variant>
      <vt:variant>
        <vt:lpwstr/>
      </vt:variant>
      <vt:variant>
        <vt:i4>5701646</vt:i4>
      </vt:variant>
      <vt:variant>
        <vt:i4>3</vt:i4>
      </vt:variant>
      <vt:variant>
        <vt:i4>0</vt:i4>
      </vt:variant>
      <vt:variant>
        <vt:i4>5</vt:i4>
      </vt:variant>
      <vt:variant>
        <vt:lpwstr>http://ifap.ed.gov/sites/default/files/attachments/2019-06/CDRGuideCh4Pt1IDC.pdf</vt:lpwstr>
      </vt:variant>
      <vt:variant>
        <vt:lpwstr/>
      </vt:variant>
      <vt:variant>
        <vt:i4>6357026</vt:i4>
      </vt:variant>
      <vt:variant>
        <vt:i4>0</vt:i4>
      </vt:variant>
      <vt:variant>
        <vt:i4>0</vt:i4>
      </vt:variant>
      <vt:variant>
        <vt:i4>5</vt:i4>
      </vt:variant>
      <vt:variant>
        <vt:lpwstr>http://ifap.ed.gov/sites/default/files/attachments/2019-06/CDRGuideCh2Pt4CDREffects.pdf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the ISIR Analysis Tool</dc:title>
  <dc:subject/>
  <dc:creator>Clugston Courtney</dc:creator>
  <cp:keywords/>
  <cp:lastModifiedBy>Cagle, Michael</cp:lastModifiedBy>
  <cp:revision>2</cp:revision>
  <cp:lastPrinted>2011-04-27T14:29:00Z</cp:lastPrinted>
  <dcterms:created xsi:type="dcterms:W3CDTF">2020-12-11T01:44:00Z</dcterms:created>
  <dcterms:modified xsi:type="dcterms:W3CDTF">2020-12-11T01:44:00Z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