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CDA" w:rsidRDefault="00C35CDA">
      <w:pPr>
        <w:pStyle w:val="Footer"/>
        <w:tabs>
          <w:tab w:val="clear" w:pos="4680"/>
          <w:tab w:val="clear" w:pos="9360"/>
        </w:tabs>
      </w:pPr>
    </w:p>
    <w:tbl>
      <w:tblPr>
        <w:tblW w:w="1092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7"/>
        <w:gridCol w:w="8113"/>
      </w:tblGrid>
      <w:tr w:rsidR="00C35CDA" w:rsidTr="00136E5E">
        <w:trPr>
          <w:cantSplit/>
        </w:trPr>
        <w:tc>
          <w:tcPr>
            <w:tcW w:w="10920" w:type="dxa"/>
            <w:gridSpan w:val="2"/>
            <w:shd w:val="clear" w:color="auto" w:fill="FFFFFF"/>
            <w:tcMar>
              <w:left w:w="0" w:type="dxa"/>
              <w:right w:w="0" w:type="dxa"/>
            </w:tcMar>
          </w:tcPr>
          <w:p w:rsidR="00C35CDA" w:rsidRDefault="00955EF0">
            <w:pPr>
              <w:widowControl w:val="0"/>
              <w:tabs>
                <w:tab w:val="center" w:pos="9522"/>
              </w:tabs>
              <w:spacing w:after="120"/>
              <w:rPr>
                <w:rFonts w:ascii="Arial" w:hAnsi="Arial"/>
                <w:b/>
                <w:sz w:val="28"/>
              </w:rPr>
            </w:pPr>
            <w:r>
              <w:rPr>
                <w:rFonts w:ascii="Arial Bold" w:hAnsi="Arial Bold"/>
                <w:b/>
                <w:noProof/>
                <w:color w:val="FFFFFF"/>
                <w:sz w:val="16"/>
              </w:rPr>
              <w:drawing>
                <wp:inline distT="0" distB="0" distL="0" distR="0">
                  <wp:extent cx="6933565" cy="866775"/>
                  <wp:effectExtent l="0" t="0" r="635" b="9525"/>
                  <wp:docPr id="1" name="Picture 1" descr="hea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356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8417"/>
              <w:gridCol w:w="2473"/>
            </w:tblGrid>
            <w:tr w:rsidR="00C35CDA">
              <w:tc>
                <w:tcPr>
                  <w:tcW w:w="8417" w:type="dxa"/>
                </w:tcPr>
                <w:p w:rsidR="00C35CDA" w:rsidRPr="00A445EA" w:rsidRDefault="00C35CDA" w:rsidP="00A07D5F">
                  <w:pPr>
                    <w:suppressAutoHyphens w:val="0"/>
                    <w:rPr>
                      <w:rFonts w:ascii="Arial" w:hAnsi="Arial"/>
                      <w:b/>
                      <w:i/>
                      <w:color w:val="FF0000"/>
                      <w:sz w:val="28"/>
                    </w:rPr>
                  </w:pPr>
                  <w:r w:rsidRPr="002466A1">
                    <w:rPr>
                      <w:rFonts w:ascii="Arial" w:hAnsi="Arial"/>
                      <w:b/>
                      <w:color w:val="007AA9"/>
                      <w:sz w:val="28"/>
                    </w:rPr>
                    <w:t xml:space="preserve">Number </w:t>
                  </w:r>
                  <w:r w:rsidR="00A445EA">
                    <w:rPr>
                      <w:rFonts w:ascii="Arial" w:hAnsi="Arial"/>
                      <w:b/>
                      <w:color w:val="007AA9"/>
                      <w:sz w:val="28"/>
                    </w:rPr>
                    <w:t xml:space="preserve">42 </w:t>
                  </w:r>
                </w:p>
              </w:tc>
              <w:tc>
                <w:tcPr>
                  <w:tcW w:w="2473" w:type="dxa"/>
                </w:tcPr>
                <w:p w:rsidR="00C35CDA" w:rsidRPr="002466A1" w:rsidRDefault="00A445EA" w:rsidP="00A74D28">
                  <w:pPr>
                    <w:suppressAutoHyphens w:val="0"/>
                    <w:rPr>
                      <w:rFonts w:ascii="Arial" w:hAnsi="Arial"/>
                      <w:b/>
                      <w:color w:val="007AA9"/>
                      <w:sz w:val="28"/>
                    </w:rPr>
                  </w:pPr>
                  <w:r>
                    <w:rPr>
                      <w:rFonts w:ascii="Arial" w:hAnsi="Arial"/>
                      <w:b/>
                      <w:color w:val="007AA9"/>
                      <w:sz w:val="28"/>
                    </w:rPr>
                    <w:t>February</w:t>
                  </w:r>
                  <w:r w:rsidR="002D3C16" w:rsidRPr="002466A1">
                    <w:rPr>
                      <w:rFonts w:ascii="Arial" w:hAnsi="Arial"/>
                      <w:b/>
                      <w:color w:val="007AA9"/>
                      <w:sz w:val="28"/>
                    </w:rPr>
                    <w:t xml:space="preserve"> </w:t>
                  </w:r>
                  <w:r w:rsidR="004A049A">
                    <w:rPr>
                      <w:rFonts w:ascii="Arial" w:hAnsi="Arial"/>
                      <w:b/>
                      <w:color w:val="007AA9"/>
                      <w:sz w:val="28"/>
                    </w:rPr>
                    <w:t>201</w:t>
                  </w:r>
                  <w:r w:rsidR="00A74D28">
                    <w:rPr>
                      <w:rFonts w:ascii="Arial" w:hAnsi="Arial"/>
                      <w:b/>
                      <w:color w:val="007AA9"/>
                      <w:sz w:val="28"/>
                    </w:rPr>
                    <w:t>3</w:t>
                  </w:r>
                </w:p>
              </w:tc>
            </w:tr>
          </w:tbl>
          <w:p w:rsidR="00C35CDA" w:rsidRDefault="00C35CDA">
            <w:pPr>
              <w:widowControl w:val="0"/>
              <w:tabs>
                <w:tab w:val="center" w:pos="9522"/>
              </w:tabs>
              <w:spacing w:after="120"/>
              <w:rPr>
                <w:rFonts w:ascii="Arial" w:hAnsi="Arial"/>
                <w:b/>
                <w:sz w:val="28"/>
              </w:rPr>
            </w:pPr>
          </w:p>
        </w:tc>
      </w:tr>
      <w:tr w:rsidR="00C35CDA" w:rsidTr="00AA396C">
        <w:tblPrEx>
          <w:tblLook w:val="01E0"/>
        </w:tblPrEx>
        <w:trPr>
          <w:trHeight w:val="2195"/>
        </w:trPr>
        <w:tc>
          <w:tcPr>
            <w:tcW w:w="2807" w:type="dxa"/>
            <w:shd w:val="clear" w:color="auto" w:fill="FFFFFF"/>
          </w:tcPr>
          <w:p w:rsidR="00C35CDA" w:rsidRDefault="00C35CDA">
            <w:pPr>
              <w:pStyle w:val="Heading5"/>
              <w:rPr>
                <w:sz w:val="22"/>
              </w:rPr>
            </w:pPr>
            <w:r>
              <w:t>Summary</w:t>
            </w:r>
          </w:p>
        </w:tc>
        <w:tc>
          <w:tcPr>
            <w:tcW w:w="8113" w:type="dxa"/>
          </w:tcPr>
          <w:p w:rsidR="00A37282" w:rsidRPr="005413E6" w:rsidRDefault="00A37282" w:rsidP="00D14CA3">
            <w:pPr>
              <w:widowControl w:val="0"/>
              <w:spacing w:before="120" w:after="100" w:afterAutospacing="1"/>
              <w:rPr>
                <w:rFonts w:ascii="Arial" w:hAnsi="Arial"/>
              </w:rPr>
            </w:pPr>
            <w:r w:rsidRPr="005413E6">
              <w:rPr>
                <w:rFonts w:ascii="Arial" w:hAnsi="Arial" w:cs="Arial"/>
                <w:szCs w:val="24"/>
              </w:rPr>
              <w:t xml:space="preserve">This newsletter describes enhancements </w:t>
            </w:r>
            <w:r w:rsidR="00A74D28" w:rsidRPr="005413E6">
              <w:rPr>
                <w:rFonts w:ascii="Arial" w:hAnsi="Arial" w:cs="Arial"/>
                <w:szCs w:val="24"/>
              </w:rPr>
              <w:t xml:space="preserve">to the </w:t>
            </w:r>
            <w:r w:rsidR="00103D44" w:rsidRPr="005413E6">
              <w:rPr>
                <w:rFonts w:ascii="Arial" w:hAnsi="Arial" w:cs="Arial"/>
                <w:szCs w:val="24"/>
              </w:rPr>
              <w:t>National Student Loan Data System (NSLDS)</w:t>
            </w:r>
            <w:r w:rsidR="00E57291" w:rsidRPr="005413E6">
              <w:rPr>
                <w:rFonts w:ascii="Arial" w:hAnsi="Arial" w:cs="Arial"/>
                <w:szCs w:val="24"/>
              </w:rPr>
              <w:t xml:space="preserve"> </w:t>
            </w:r>
            <w:r w:rsidRPr="005413E6">
              <w:rPr>
                <w:rFonts w:ascii="Arial" w:hAnsi="Arial" w:cs="Arial"/>
                <w:szCs w:val="24"/>
              </w:rPr>
              <w:t xml:space="preserve">and </w:t>
            </w:r>
            <w:r w:rsidRPr="005413E6">
              <w:rPr>
                <w:rFonts w:ascii="Arial" w:hAnsi="Arial"/>
              </w:rPr>
              <w:t xml:space="preserve">the </w:t>
            </w:r>
            <w:hyperlink r:id="rId9" w:history="1">
              <w:r w:rsidRPr="00B46BF8">
                <w:rPr>
                  <w:rStyle w:val="Hyperlink"/>
                  <w:rFonts w:ascii="Arial" w:hAnsi="Arial"/>
                </w:rPr>
                <w:t>NSLDS Professional Access</w:t>
              </w:r>
            </w:hyperlink>
            <w:r w:rsidR="00275495">
              <w:t xml:space="preserve"> </w:t>
            </w:r>
            <w:r w:rsidR="00B46BF8">
              <w:rPr>
                <w:rFonts w:ascii="Arial" w:hAnsi="Arial" w:cs="Arial"/>
              </w:rPr>
              <w:t>W</w:t>
            </w:r>
            <w:r w:rsidR="00B46BF8" w:rsidRPr="005413E6">
              <w:rPr>
                <w:rFonts w:ascii="Arial" w:hAnsi="Arial" w:cs="Arial"/>
              </w:rPr>
              <w:t xml:space="preserve">eb </w:t>
            </w:r>
            <w:r w:rsidRPr="005413E6">
              <w:rPr>
                <w:rFonts w:ascii="Arial" w:hAnsi="Arial" w:cs="Arial"/>
              </w:rPr>
              <w:t>site</w:t>
            </w:r>
            <w:r w:rsidRPr="005413E6">
              <w:rPr>
                <w:rFonts w:ascii="Arial" w:hAnsi="Arial"/>
              </w:rPr>
              <w:t xml:space="preserve">. </w:t>
            </w:r>
            <w:r w:rsidR="00FF3F93">
              <w:rPr>
                <w:rFonts w:ascii="Arial" w:hAnsi="Arial"/>
              </w:rPr>
              <w:t xml:space="preserve">These enhancements </w:t>
            </w:r>
            <w:r w:rsidR="00A445EA">
              <w:rPr>
                <w:rFonts w:ascii="Arial" w:hAnsi="Arial"/>
              </w:rPr>
              <w:t xml:space="preserve"> </w:t>
            </w:r>
            <w:r w:rsidRPr="005413E6">
              <w:rPr>
                <w:rFonts w:ascii="Arial" w:hAnsi="Arial"/>
              </w:rPr>
              <w:t>include:</w:t>
            </w:r>
          </w:p>
          <w:p w:rsidR="00A445EA" w:rsidRDefault="00A445EA" w:rsidP="00D14CA3">
            <w:pPr>
              <w:widowControl w:val="0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New Borrower Demographic </w:t>
            </w:r>
            <w:r w:rsidR="00116238">
              <w:rPr>
                <w:rFonts w:ascii="Arial" w:hAnsi="Arial" w:cs="Arial"/>
                <w:szCs w:val="24"/>
              </w:rPr>
              <w:t>R</w:t>
            </w:r>
            <w:r>
              <w:rPr>
                <w:rFonts w:ascii="Arial" w:hAnsi="Arial" w:cs="Arial"/>
                <w:szCs w:val="24"/>
              </w:rPr>
              <w:t>eport</w:t>
            </w:r>
          </w:p>
          <w:p w:rsidR="00A445EA" w:rsidRDefault="00A445EA" w:rsidP="00D14CA3">
            <w:pPr>
              <w:widowControl w:val="0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New Repayment </w:t>
            </w:r>
            <w:r w:rsidR="009F2AA6">
              <w:rPr>
                <w:rFonts w:ascii="Arial" w:hAnsi="Arial" w:cs="Arial"/>
                <w:szCs w:val="24"/>
              </w:rPr>
              <w:t xml:space="preserve">Plan </w:t>
            </w:r>
            <w:r>
              <w:rPr>
                <w:rFonts w:ascii="Arial" w:hAnsi="Arial" w:cs="Arial"/>
                <w:szCs w:val="24"/>
              </w:rPr>
              <w:t>Type Codes</w:t>
            </w:r>
          </w:p>
          <w:p w:rsidR="00FF3F93" w:rsidRPr="00AE152D" w:rsidRDefault="00FF3F93" w:rsidP="00D14CA3">
            <w:pPr>
              <w:widowControl w:val="0"/>
              <w:spacing w:before="120" w:after="120"/>
              <w:rPr>
                <w:rFonts w:ascii="Arial" w:hAnsi="Arial"/>
              </w:rPr>
            </w:pPr>
            <w:bookmarkStart w:id="0" w:name="_GoBack"/>
            <w:bookmarkEnd w:id="0"/>
          </w:p>
        </w:tc>
      </w:tr>
      <w:tr w:rsidR="00292357" w:rsidTr="00D14CA3">
        <w:tblPrEx>
          <w:tblLook w:val="01E0"/>
        </w:tblPrEx>
        <w:trPr>
          <w:trHeight w:val="980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57" w:rsidRDefault="00A445EA" w:rsidP="00E61572">
            <w:pPr>
              <w:widowControl w:val="0"/>
              <w:shd w:val="clear" w:color="auto" w:fill="FFFFFF"/>
              <w:spacing w:before="120"/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color w:val="FF0000"/>
                <w:sz w:val="28"/>
              </w:rPr>
              <w:t>Borrower Demographic Report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D5" w:rsidRDefault="00734FD5">
            <w:pPr>
              <w:widowControl w:val="0"/>
              <w:spacing w:before="120" w:after="100" w:afterAutospacing="1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The </w:t>
            </w:r>
            <w:r w:rsidR="00925D75">
              <w:rPr>
                <w:rFonts w:ascii="Arial" w:hAnsi="Arial"/>
              </w:rPr>
              <w:t>n</w:t>
            </w:r>
            <w:r w:rsidRPr="004865B8">
              <w:rPr>
                <w:rFonts w:ascii="Arial" w:hAnsi="Arial"/>
              </w:rPr>
              <w:t xml:space="preserve">ew </w:t>
            </w:r>
            <w:r w:rsidRPr="00D14CA3">
              <w:rPr>
                <w:rFonts w:ascii="Arial" w:hAnsi="Arial"/>
                <w:b/>
                <w:i/>
              </w:rPr>
              <w:t>Borrower Demographic Report</w:t>
            </w:r>
            <w:r w:rsidR="00877B50">
              <w:rPr>
                <w:rFonts w:ascii="Arial" w:hAnsi="Arial"/>
                <w:b/>
                <w:i/>
              </w:rPr>
              <w:t xml:space="preserve"> (SCHBR1)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is</w:t>
            </w:r>
            <w:r w:rsidRPr="00870CD5">
              <w:rPr>
                <w:rFonts w:ascii="Arial" w:hAnsi="Arial" w:cs="Arial"/>
                <w:szCs w:val="24"/>
              </w:rPr>
              <w:t xml:space="preserve"> available to</w:t>
            </w:r>
            <w:r>
              <w:rPr>
                <w:rFonts w:ascii="Arial" w:hAnsi="Arial" w:cs="Arial"/>
                <w:szCs w:val="24"/>
              </w:rPr>
              <w:t xml:space="preserve"> schools under the Report Tab </w:t>
            </w:r>
            <w:r w:rsidRPr="00870CD5">
              <w:rPr>
                <w:rFonts w:ascii="Arial" w:hAnsi="Arial" w:cs="Arial"/>
                <w:szCs w:val="24"/>
              </w:rPr>
              <w:t xml:space="preserve">on the </w:t>
            </w:r>
            <w:hyperlink r:id="rId10" w:history="1">
              <w:r w:rsidR="00A07D5F" w:rsidRPr="00B46BF8">
                <w:rPr>
                  <w:rStyle w:val="Hyperlink"/>
                  <w:rFonts w:ascii="Arial" w:hAnsi="Arial"/>
                </w:rPr>
                <w:t>NSLDS Professional Access</w:t>
              </w:r>
            </w:hyperlink>
            <w:r>
              <w:rPr>
                <w:rFonts w:ascii="Arial" w:hAnsi="Arial" w:cs="Arial"/>
                <w:szCs w:val="24"/>
              </w:rPr>
              <w:t xml:space="preserve"> </w:t>
            </w:r>
            <w:r w:rsidR="005F737B">
              <w:rPr>
                <w:rFonts w:ascii="Arial" w:hAnsi="Arial" w:cs="Arial"/>
                <w:szCs w:val="24"/>
              </w:rPr>
              <w:t xml:space="preserve">Web site </w:t>
            </w:r>
            <w:r>
              <w:rPr>
                <w:rFonts w:ascii="Arial" w:hAnsi="Arial" w:cs="Arial"/>
                <w:szCs w:val="24"/>
              </w:rPr>
              <w:t xml:space="preserve">and </w:t>
            </w:r>
            <w:r w:rsidR="00116238">
              <w:rPr>
                <w:rFonts w:ascii="Arial" w:hAnsi="Arial" w:cs="Arial"/>
                <w:szCs w:val="24"/>
              </w:rPr>
              <w:t xml:space="preserve">is </w:t>
            </w:r>
            <w:r>
              <w:rPr>
                <w:rFonts w:ascii="Arial" w:hAnsi="Arial" w:cs="Arial"/>
                <w:szCs w:val="24"/>
              </w:rPr>
              <w:t xml:space="preserve">delivered via </w:t>
            </w:r>
            <w:r w:rsidRPr="00870CD5">
              <w:rPr>
                <w:rFonts w:ascii="Arial" w:hAnsi="Arial" w:cs="Arial"/>
                <w:szCs w:val="24"/>
              </w:rPr>
              <w:t>the Student Aid Internet Gateway (SAIG).</w:t>
            </w:r>
          </w:p>
          <w:p w:rsidR="00DB626B" w:rsidRPr="00DB626B" w:rsidRDefault="00DB626B">
            <w:pPr>
              <w:widowControl w:val="0"/>
              <w:spacing w:before="120" w:after="240"/>
              <w:rPr>
                <w:rFonts w:ascii="Arial" w:hAnsi="Arial" w:cs="Arial"/>
                <w:color w:val="000000"/>
                <w:szCs w:val="24"/>
              </w:rPr>
            </w:pPr>
            <w:r w:rsidRPr="00870CD5">
              <w:rPr>
                <w:rFonts w:ascii="Arial" w:hAnsi="Arial" w:cs="Arial"/>
                <w:szCs w:val="24"/>
              </w:rPr>
              <w:t xml:space="preserve">This </w:t>
            </w:r>
            <w:r>
              <w:rPr>
                <w:rFonts w:ascii="Arial" w:hAnsi="Arial" w:cs="Arial"/>
                <w:szCs w:val="24"/>
              </w:rPr>
              <w:t xml:space="preserve">new </w:t>
            </w:r>
            <w:r w:rsidRPr="00870CD5">
              <w:rPr>
                <w:rFonts w:ascii="Arial" w:hAnsi="Arial" w:cs="Arial"/>
                <w:szCs w:val="24"/>
              </w:rPr>
              <w:t>report</w:t>
            </w:r>
            <w:r w:rsidRPr="00A84520">
              <w:rPr>
                <w:rFonts w:ascii="Arial" w:hAnsi="Arial" w:cs="Arial"/>
                <w:color w:val="000000"/>
                <w:szCs w:val="24"/>
              </w:rPr>
              <w:t xml:space="preserve"> provides school users with </w:t>
            </w:r>
            <w:r w:rsidR="00116238">
              <w:rPr>
                <w:rFonts w:ascii="Arial" w:hAnsi="Arial" w:cs="Arial"/>
                <w:color w:val="000000"/>
                <w:szCs w:val="24"/>
              </w:rPr>
              <w:t xml:space="preserve">borrower </w:t>
            </w:r>
            <w:r w:rsidRPr="00A84520">
              <w:rPr>
                <w:rFonts w:ascii="Arial" w:hAnsi="Arial" w:cs="Arial"/>
                <w:color w:val="000000"/>
                <w:szCs w:val="24"/>
              </w:rPr>
              <w:t>demographic information including address, phone number, and e-mail address</w:t>
            </w:r>
            <w:r w:rsidR="001F4EA4">
              <w:rPr>
                <w:rFonts w:ascii="Arial" w:hAnsi="Arial" w:cs="Arial"/>
                <w:color w:val="000000"/>
                <w:szCs w:val="24"/>
              </w:rPr>
              <w:t xml:space="preserve"> data</w:t>
            </w:r>
            <w:r w:rsidR="00925D75">
              <w:rPr>
                <w:rFonts w:ascii="Arial" w:hAnsi="Arial" w:cs="Arial"/>
                <w:color w:val="000000"/>
                <w:szCs w:val="24"/>
              </w:rPr>
              <w:t>,</w:t>
            </w:r>
            <w:r w:rsidR="002B624E">
              <w:rPr>
                <w:rFonts w:ascii="Arial" w:hAnsi="Arial" w:cs="Arial"/>
                <w:color w:val="000000"/>
                <w:szCs w:val="24"/>
              </w:rPr>
              <w:t xml:space="preserve"> as</w:t>
            </w:r>
            <w:r w:rsidR="00925D75">
              <w:rPr>
                <w:rFonts w:ascii="Arial" w:hAnsi="Arial" w:cs="Arial"/>
                <w:color w:val="000000"/>
                <w:szCs w:val="24"/>
              </w:rPr>
              <w:t xml:space="preserve"> report</w:t>
            </w:r>
            <w:r w:rsidR="002B624E">
              <w:rPr>
                <w:rFonts w:ascii="Arial" w:hAnsi="Arial" w:cs="Arial"/>
                <w:color w:val="000000"/>
                <w:szCs w:val="24"/>
              </w:rPr>
              <w:t>ed</w:t>
            </w:r>
            <w:r w:rsidR="00925D75">
              <w:rPr>
                <w:rFonts w:ascii="Arial" w:hAnsi="Arial" w:cs="Arial"/>
                <w:color w:val="000000"/>
                <w:szCs w:val="24"/>
              </w:rPr>
              <w:t xml:space="preserve"> to NSLDS by any source. It is 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available </w:t>
            </w:r>
            <w:r w:rsidR="00925D75">
              <w:rPr>
                <w:rFonts w:ascii="Arial" w:hAnsi="Arial" w:cs="Arial"/>
                <w:color w:val="000000"/>
                <w:szCs w:val="24"/>
              </w:rPr>
              <w:t xml:space="preserve">as an extract file </w:t>
            </w:r>
            <w:r>
              <w:rPr>
                <w:rFonts w:ascii="Arial" w:hAnsi="Arial" w:cs="Arial"/>
                <w:color w:val="000000"/>
                <w:szCs w:val="24"/>
              </w:rPr>
              <w:t>in comma delimited or standard fixed</w:t>
            </w:r>
            <w:r w:rsidR="00116238">
              <w:rPr>
                <w:rFonts w:ascii="Arial" w:hAnsi="Arial" w:cs="Arial"/>
                <w:color w:val="000000"/>
                <w:szCs w:val="24"/>
              </w:rPr>
              <w:t>-</w:t>
            </w:r>
            <w:r w:rsidR="00C94660">
              <w:rPr>
                <w:rFonts w:ascii="Arial" w:hAnsi="Arial" w:cs="Arial"/>
                <w:color w:val="000000"/>
                <w:szCs w:val="24"/>
              </w:rPr>
              <w:t>width</w:t>
            </w:r>
            <w:r w:rsidR="00925D75">
              <w:rPr>
                <w:rFonts w:ascii="Arial" w:hAnsi="Arial" w:cs="Arial"/>
                <w:color w:val="000000"/>
                <w:szCs w:val="24"/>
              </w:rPr>
              <w:t xml:space="preserve"> format</w:t>
            </w:r>
            <w:r w:rsidRPr="00A84520">
              <w:rPr>
                <w:rFonts w:ascii="Arial" w:hAnsi="Arial" w:cs="Arial"/>
                <w:color w:val="000000"/>
                <w:szCs w:val="24"/>
              </w:rPr>
              <w:t xml:space="preserve">. The user may elect to include or exclude </w:t>
            </w:r>
            <w:r w:rsidR="00925D75">
              <w:rPr>
                <w:rFonts w:ascii="Arial" w:hAnsi="Arial" w:cs="Arial"/>
                <w:color w:val="000000"/>
                <w:szCs w:val="24"/>
              </w:rPr>
              <w:t xml:space="preserve">demographic data received from students in </w:t>
            </w:r>
            <w:r w:rsidRPr="00A84520">
              <w:rPr>
                <w:rFonts w:ascii="Arial" w:hAnsi="Arial" w:cs="Arial"/>
                <w:color w:val="000000"/>
                <w:szCs w:val="24"/>
              </w:rPr>
              <w:t>exit counseling records</w:t>
            </w:r>
            <w:r w:rsidR="00925D75">
              <w:rPr>
                <w:rFonts w:ascii="Arial" w:hAnsi="Arial" w:cs="Arial"/>
                <w:color w:val="000000"/>
                <w:szCs w:val="24"/>
              </w:rPr>
              <w:t>.</w:t>
            </w:r>
          </w:p>
          <w:p w:rsidR="00734FD5" w:rsidRDefault="00EA2532" w:rsidP="009E6046">
            <w:pPr>
              <w:widowControl w:val="0"/>
              <w:spacing w:before="120" w:after="100" w:afterAutospacing="1"/>
              <w:rPr>
                <w:rFonts w:ascii="Arial" w:hAnsi="Arial"/>
              </w:rPr>
            </w:pPr>
            <w:r>
              <w:rPr>
                <w:noProof/>
              </w:rPr>
              <w:drawing>
                <wp:inline distT="0" distB="0" distL="0" distR="0">
                  <wp:extent cx="4840519" cy="1803818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3253" cy="1808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A47F9" w:rsidRDefault="00F0038C" w:rsidP="0083731B">
            <w:pPr>
              <w:widowControl w:val="0"/>
              <w:spacing w:before="120" w:after="240"/>
              <w:rPr>
                <w:rFonts w:ascii="Arial" w:hAnsi="Arial"/>
              </w:rPr>
            </w:pPr>
            <w:r w:rsidRPr="00F0038C">
              <w:rPr>
                <w:rFonts w:ascii="Arial" w:hAnsi="Arial"/>
                <w:noProof/>
              </w:rPr>
              <w:drawing>
                <wp:inline distT="0" distB="0" distL="0" distR="0">
                  <wp:extent cx="4818490" cy="1858500"/>
                  <wp:effectExtent l="0" t="0" r="1270" b="8890"/>
                  <wp:docPr id="14" name="Picture 14" descr="C:\Users\marijo\AppData\Local\Temp\SNAGHTML375aa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marijo\AppData\Local\Temp\SNAGHTML375aa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2627" cy="1860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626B" w:rsidRPr="003A55E1" w:rsidRDefault="00DB626B">
            <w:pPr>
              <w:widowControl w:val="0"/>
              <w:spacing w:before="120" w:after="240"/>
              <w:rPr>
                <w:rFonts w:ascii="Arial" w:hAnsi="Arial" w:cs="Arial"/>
                <w:color w:val="000000"/>
                <w:szCs w:val="24"/>
              </w:rPr>
            </w:pPr>
            <w:r w:rsidRPr="00870CD5">
              <w:rPr>
                <w:rFonts w:ascii="Arial" w:hAnsi="Arial" w:cs="Arial"/>
                <w:szCs w:val="24"/>
              </w:rPr>
              <w:lastRenderedPageBreak/>
              <w:t>Th</w:t>
            </w:r>
            <w:r w:rsidR="001F4EA4">
              <w:rPr>
                <w:rFonts w:ascii="Arial" w:hAnsi="Arial" w:cs="Arial"/>
                <w:szCs w:val="24"/>
              </w:rPr>
              <w:t>e</w:t>
            </w:r>
            <w:r w:rsidR="00925D75">
              <w:rPr>
                <w:rFonts w:ascii="Arial" w:hAnsi="Arial" w:cs="Arial"/>
                <w:szCs w:val="24"/>
              </w:rPr>
              <w:t xml:space="preserve"> report can be used in conjunction with the </w:t>
            </w:r>
            <w:r w:rsidR="00925D75" w:rsidRPr="00DB626B">
              <w:rPr>
                <w:rFonts w:ascii="Arial" w:hAnsi="Arial" w:cs="Arial"/>
                <w:b/>
                <w:i/>
                <w:szCs w:val="24"/>
              </w:rPr>
              <w:t>School Portfolio Report</w:t>
            </w:r>
            <w:r w:rsidR="00925D75">
              <w:rPr>
                <w:rFonts w:ascii="Arial" w:hAnsi="Arial" w:cs="Arial"/>
                <w:b/>
                <w:i/>
                <w:szCs w:val="24"/>
              </w:rPr>
              <w:t xml:space="preserve"> (SCHPR1)</w:t>
            </w:r>
            <w:r w:rsidR="00925D75">
              <w:rPr>
                <w:rFonts w:ascii="Arial" w:hAnsi="Arial" w:cs="Arial"/>
                <w:szCs w:val="24"/>
              </w:rPr>
              <w:t xml:space="preserve"> </w:t>
            </w:r>
            <w:r w:rsidR="00FF3F93">
              <w:rPr>
                <w:rFonts w:ascii="Arial" w:hAnsi="Arial" w:cs="Arial"/>
                <w:szCs w:val="24"/>
              </w:rPr>
              <w:t>when</w:t>
            </w:r>
            <w:r w:rsidR="00925D75">
              <w:rPr>
                <w:rFonts w:ascii="Arial" w:hAnsi="Arial" w:cs="Arial"/>
                <w:szCs w:val="24"/>
              </w:rPr>
              <w:t xml:space="preserve"> the</w:t>
            </w:r>
            <w:r w:rsidRPr="00870CD5">
              <w:rPr>
                <w:rFonts w:ascii="Arial" w:hAnsi="Arial" w:cs="Arial"/>
                <w:szCs w:val="24"/>
              </w:rPr>
              <w:t xml:space="preserve"> requestor selects criteria </w:t>
            </w:r>
            <w:r>
              <w:rPr>
                <w:rFonts w:ascii="Arial" w:hAnsi="Arial" w:cs="Arial"/>
                <w:szCs w:val="24"/>
              </w:rPr>
              <w:t xml:space="preserve">(parameters) similar to the </w:t>
            </w:r>
            <w:r w:rsidR="00090641">
              <w:rPr>
                <w:rFonts w:ascii="Arial" w:hAnsi="Arial" w:cs="Arial"/>
                <w:szCs w:val="24"/>
              </w:rPr>
              <w:t>options</w:t>
            </w:r>
            <w:r>
              <w:rPr>
                <w:rFonts w:ascii="Arial" w:hAnsi="Arial" w:cs="Arial"/>
                <w:szCs w:val="24"/>
              </w:rPr>
              <w:t xml:space="preserve"> on the </w:t>
            </w:r>
            <w:r w:rsidRPr="004865B8">
              <w:rPr>
                <w:rFonts w:ascii="Arial" w:hAnsi="Arial" w:cs="Arial"/>
                <w:szCs w:val="24"/>
              </w:rPr>
              <w:t>School Portfolio Report</w:t>
            </w:r>
            <w:r w:rsidR="00090641">
              <w:rPr>
                <w:rFonts w:ascii="Arial" w:hAnsi="Arial" w:cs="Arial"/>
                <w:szCs w:val="24"/>
              </w:rPr>
              <w:t>.</w:t>
            </w:r>
            <w:r>
              <w:rPr>
                <w:rFonts w:ascii="Arial" w:hAnsi="Arial" w:cs="Arial"/>
                <w:szCs w:val="24"/>
              </w:rPr>
              <w:t xml:space="preserve"> The </w:t>
            </w:r>
            <w:r w:rsidR="00116238">
              <w:rPr>
                <w:rFonts w:ascii="Arial" w:hAnsi="Arial" w:cs="Arial"/>
                <w:color w:val="000000"/>
                <w:szCs w:val="24"/>
              </w:rPr>
              <w:t>p</w:t>
            </w:r>
            <w:r w:rsidR="00A84520" w:rsidRPr="00A84520">
              <w:rPr>
                <w:rFonts w:ascii="Arial" w:hAnsi="Arial" w:cs="Arial"/>
                <w:color w:val="000000"/>
                <w:szCs w:val="24"/>
              </w:rPr>
              <w:t>arameters include a repayment begin and end date</w:t>
            </w:r>
            <w:r w:rsidR="00116238">
              <w:rPr>
                <w:rFonts w:ascii="Arial" w:hAnsi="Arial" w:cs="Arial"/>
                <w:color w:val="000000"/>
                <w:szCs w:val="24"/>
              </w:rPr>
              <w:t>,</w:t>
            </w:r>
            <w:r w:rsidR="004865B8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="00090641">
              <w:rPr>
                <w:rFonts w:ascii="Arial" w:hAnsi="Arial" w:cs="Arial"/>
                <w:color w:val="000000"/>
                <w:szCs w:val="24"/>
              </w:rPr>
              <w:t>as well as the option to</w:t>
            </w:r>
            <w:r w:rsidR="00A84520" w:rsidRPr="00A84520">
              <w:rPr>
                <w:rFonts w:ascii="Arial" w:hAnsi="Arial" w:cs="Arial"/>
                <w:color w:val="000000"/>
                <w:szCs w:val="24"/>
              </w:rPr>
              <w:t xml:space="preserve"> limit the returned </w:t>
            </w:r>
            <w:r w:rsidR="00090641">
              <w:rPr>
                <w:rFonts w:ascii="Arial" w:hAnsi="Arial" w:cs="Arial"/>
                <w:color w:val="000000"/>
                <w:szCs w:val="24"/>
              </w:rPr>
              <w:t xml:space="preserve">records </w:t>
            </w:r>
            <w:r w:rsidR="00A84520" w:rsidRPr="00A84520">
              <w:rPr>
                <w:rFonts w:ascii="Arial" w:hAnsi="Arial" w:cs="Arial"/>
                <w:color w:val="000000"/>
                <w:szCs w:val="24"/>
              </w:rPr>
              <w:t xml:space="preserve">based on the loan status categories of All, Open, Closed, Defaulted, Payment Suspended (deferment, forbearance), In-School, In-Repayment, Open Disability, and </w:t>
            </w:r>
            <w:proofErr w:type="spellStart"/>
            <w:r w:rsidR="00A84520" w:rsidRPr="00A84520">
              <w:rPr>
                <w:rFonts w:ascii="Arial" w:hAnsi="Arial" w:cs="Arial"/>
                <w:color w:val="000000"/>
                <w:szCs w:val="24"/>
              </w:rPr>
              <w:t>Unreinsured</w:t>
            </w:r>
            <w:proofErr w:type="spellEnd"/>
            <w:r w:rsidR="00A84520" w:rsidRPr="00A84520">
              <w:rPr>
                <w:rFonts w:ascii="Arial" w:hAnsi="Arial" w:cs="Arial"/>
                <w:color w:val="000000"/>
                <w:szCs w:val="24"/>
              </w:rPr>
              <w:t>. Additionally, the user may limit the data returned based on the loan program (Direct Loan, FFEL, or both).</w:t>
            </w:r>
            <w:r w:rsidR="003A55E1">
              <w:rPr>
                <w:rFonts w:ascii="Arial" w:hAnsi="Arial" w:cs="Arial"/>
                <w:color w:val="000000"/>
                <w:szCs w:val="24"/>
              </w:rPr>
              <w:t xml:space="preserve">  The </w:t>
            </w:r>
            <w:r w:rsidR="003A55E1" w:rsidRPr="00D14CA3">
              <w:rPr>
                <w:rFonts w:ascii="Arial" w:hAnsi="Arial"/>
                <w:b/>
                <w:i/>
              </w:rPr>
              <w:t>Borrower Demographic Report</w:t>
            </w:r>
            <w:r w:rsidR="00877B50">
              <w:rPr>
                <w:rFonts w:ascii="Arial" w:hAnsi="Arial"/>
                <w:b/>
                <w:i/>
              </w:rPr>
              <w:t xml:space="preserve"> (SCHBR1)</w:t>
            </w:r>
            <w:r w:rsidR="003A55E1">
              <w:rPr>
                <w:rFonts w:ascii="Arial" w:hAnsi="Arial"/>
                <w:b/>
                <w:i/>
              </w:rPr>
              <w:t xml:space="preserve"> </w:t>
            </w:r>
            <w:r w:rsidR="003A55E1">
              <w:rPr>
                <w:rFonts w:ascii="Arial" w:hAnsi="Arial"/>
              </w:rPr>
              <w:t>is not available as a scheduled report.</w:t>
            </w:r>
          </w:p>
          <w:p w:rsidR="008B79D7" w:rsidRDefault="00955EF0" w:rsidP="00B21B73">
            <w:pPr>
              <w:widowControl w:val="0"/>
              <w:spacing w:before="120" w:after="240"/>
              <w:rPr>
                <w:rFonts w:ascii="Arial" w:hAnsi="Arial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4945711" cy="3696564"/>
                  <wp:effectExtent l="0" t="0" r="762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6278" cy="3696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18D" w:rsidRPr="008B79D7" w:rsidRDefault="00901B40">
            <w:pPr>
              <w:widowControl w:val="0"/>
              <w:spacing w:before="120" w:after="240"/>
              <w:rPr>
                <w:rFonts w:ascii="Arial" w:hAnsi="Arial"/>
                <w:szCs w:val="24"/>
              </w:rPr>
            </w:pPr>
            <w:r w:rsidRPr="00A84520">
              <w:rPr>
                <w:rFonts w:ascii="Arial" w:hAnsi="Arial" w:cs="Arial"/>
                <w:color w:val="000000"/>
                <w:szCs w:val="24"/>
              </w:rPr>
              <w:t xml:space="preserve">If a school has merged into a new or existing OPEID, the borrowers associated with the previous OPEID will be included </w:t>
            </w:r>
            <w:r w:rsidR="002B624E">
              <w:rPr>
                <w:rFonts w:ascii="Arial" w:hAnsi="Arial" w:cs="Arial"/>
                <w:color w:val="000000"/>
                <w:szCs w:val="24"/>
              </w:rPr>
              <w:t>in the requestor’s</w:t>
            </w:r>
            <w:r w:rsidR="002B624E" w:rsidRPr="00A84520">
              <w:rPr>
                <w:rFonts w:ascii="Arial" w:hAnsi="Arial" w:cs="Arial"/>
                <w:color w:val="000000"/>
                <w:szCs w:val="24"/>
              </w:rPr>
              <w:t xml:space="preserve"> report</w:t>
            </w:r>
            <w:r w:rsidRPr="00A84520">
              <w:rPr>
                <w:rFonts w:ascii="Arial" w:hAnsi="Arial" w:cs="Arial"/>
                <w:color w:val="000000"/>
                <w:szCs w:val="24"/>
              </w:rPr>
              <w:t xml:space="preserve"> output. </w:t>
            </w:r>
            <w:r w:rsidR="002D25FB" w:rsidRPr="002D25FB">
              <w:rPr>
                <w:rFonts w:ascii="Arial" w:hAnsi="Arial" w:cs="Arial"/>
                <w:szCs w:val="24"/>
              </w:rPr>
              <w:t xml:space="preserve">The report will be delivered in message class </w:t>
            </w:r>
            <w:r w:rsidR="009B318D" w:rsidRPr="009B318D">
              <w:rPr>
                <w:rFonts w:ascii="Arial" w:hAnsi="Arial" w:cs="Arial"/>
                <w:szCs w:val="24"/>
              </w:rPr>
              <w:t>DEMOFWOP</w:t>
            </w:r>
            <w:r w:rsidR="009B318D">
              <w:rPr>
                <w:rFonts w:ascii="Arial" w:hAnsi="Arial" w:cs="Arial"/>
                <w:szCs w:val="24"/>
              </w:rPr>
              <w:t xml:space="preserve"> for the </w:t>
            </w:r>
            <w:r w:rsidR="00C94660">
              <w:rPr>
                <w:rFonts w:ascii="Arial" w:hAnsi="Arial" w:cs="Arial"/>
                <w:szCs w:val="24"/>
              </w:rPr>
              <w:t xml:space="preserve">standard </w:t>
            </w:r>
            <w:r w:rsidR="009B318D">
              <w:rPr>
                <w:rFonts w:ascii="Arial" w:hAnsi="Arial" w:cs="Arial"/>
                <w:color w:val="000000"/>
                <w:szCs w:val="24"/>
              </w:rPr>
              <w:t>fixed</w:t>
            </w:r>
            <w:r w:rsidR="00116238">
              <w:rPr>
                <w:rFonts w:ascii="Arial" w:hAnsi="Arial" w:cs="Arial"/>
                <w:color w:val="000000"/>
                <w:szCs w:val="24"/>
              </w:rPr>
              <w:t>-</w:t>
            </w:r>
            <w:r w:rsidR="00C94660">
              <w:rPr>
                <w:rFonts w:ascii="Arial" w:hAnsi="Arial" w:cs="Arial"/>
                <w:color w:val="000000"/>
                <w:szCs w:val="24"/>
              </w:rPr>
              <w:t>width</w:t>
            </w:r>
            <w:r w:rsidR="009B318D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="008B79D7">
              <w:rPr>
                <w:rFonts w:ascii="Arial" w:hAnsi="Arial" w:cs="Arial"/>
                <w:color w:val="000000"/>
                <w:szCs w:val="24"/>
              </w:rPr>
              <w:t xml:space="preserve">extract </w:t>
            </w:r>
            <w:r w:rsidR="009B318D">
              <w:rPr>
                <w:rFonts w:ascii="Arial" w:hAnsi="Arial" w:cs="Arial"/>
                <w:color w:val="000000"/>
                <w:szCs w:val="24"/>
              </w:rPr>
              <w:t xml:space="preserve">format or </w:t>
            </w:r>
            <w:r w:rsidR="00116238">
              <w:rPr>
                <w:rFonts w:ascii="Arial" w:hAnsi="Arial" w:cs="Arial"/>
                <w:color w:val="000000"/>
                <w:szCs w:val="24"/>
              </w:rPr>
              <w:t xml:space="preserve">message class </w:t>
            </w:r>
            <w:r w:rsidR="008B79D7">
              <w:rPr>
                <w:rFonts w:ascii="Arial" w:hAnsi="Arial" w:cs="Arial"/>
                <w:szCs w:val="24"/>
              </w:rPr>
              <w:t xml:space="preserve">DEMOCDOP for </w:t>
            </w:r>
            <w:r w:rsidR="004C3530">
              <w:rPr>
                <w:rFonts w:ascii="Arial" w:hAnsi="Arial" w:cs="Arial"/>
                <w:szCs w:val="24"/>
              </w:rPr>
              <w:t xml:space="preserve">the </w:t>
            </w:r>
            <w:r w:rsidR="00116238">
              <w:rPr>
                <w:rFonts w:ascii="Arial" w:hAnsi="Arial" w:cs="Arial"/>
                <w:szCs w:val="24"/>
              </w:rPr>
              <w:t>c</w:t>
            </w:r>
            <w:r w:rsidR="009B318D" w:rsidRPr="009B318D">
              <w:rPr>
                <w:rFonts w:ascii="Arial" w:hAnsi="Arial" w:cs="Arial"/>
                <w:szCs w:val="24"/>
              </w:rPr>
              <w:t>omma delimited extract format</w:t>
            </w:r>
            <w:r>
              <w:rPr>
                <w:rFonts w:ascii="Arial" w:hAnsi="Arial" w:cs="Arial"/>
                <w:szCs w:val="24"/>
              </w:rPr>
              <w:t>. The file is sent</w:t>
            </w:r>
            <w:r w:rsidR="002D25FB" w:rsidRPr="002D25FB">
              <w:rPr>
                <w:rFonts w:ascii="Arial" w:hAnsi="Arial" w:cs="Arial"/>
                <w:szCs w:val="24"/>
              </w:rPr>
              <w:t xml:space="preserve"> to the SAIG mailbox (TG number) </w:t>
            </w:r>
            <w:r>
              <w:rPr>
                <w:rFonts w:ascii="Arial" w:hAnsi="Arial" w:cs="Arial"/>
                <w:szCs w:val="24"/>
              </w:rPr>
              <w:t>of</w:t>
            </w:r>
            <w:r w:rsidRPr="002D25FB">
              <w:rPr>
                <w:rFonts w:ascii="Arial" w:hAnsi="Arial" w:cs="Arial"/>
                <w:szCs w:val="24"/>
              </w:rPr>
              <w:t xml:space="preserve"> </w:t>
            </w:r>
            <w:r w:rsidR="002D25FB" w:rsidRPr="002D25FB">
              <w:rPr>
                <w:rFonts w:ascii="Arial" w:hAnsi="Arial" w:cs="Arial"/>
                <w:szCs w:val="24"/>
              </w:rPr>
              <w:t xml:space="preserve">the </w:t>
            </w:r>
            <w:r>
              <w:rPr>
                <w:rFonts w:ascii="Arial" w:hAnsi="Arial" w:cs="Arial"/>
                <w:szCs w:val="24"/>
              </w:rPr>
              <w:t>u</w:t>
            </w:r>
            <w:r w:rsidR="002D25FB" w:rsidRPr="002D25FB">
              <w:rPr>
                <w:rFonts w:ascii="Arial" w:hAnsi="Arial" w:cs="Arial"/>
                <w:szCs w:val="24"/>
              </w:rPr>
              <w:t>ser that requested the report.</w:t>
            </w:r>
          </w:p>
          <w:p w:rsidR="00CC5739" w:rsidRPr="00CC5739" w:rsidRDefault="002D25FB" w:rsidP="00A07D5F">
            <w:pPr>
              <w:widowControl w:val="0"/>
              <w:spacing w:before="120" w:after="120"/>
              <w:rPr>
                <w:rFonts w:ascii="Arial" w:hAnsi="Arial" w:cs="Arial"/>
                <w:szCs w:val="24"/>
              </w:rPr>
            </w:pPr>
            <w:r w:rsidRPr="002D25FB">
              <w:rPr>
                <w:rFonts w:ascii="Arial" w:hAnsi="Arial" w:cs="Arial"/>
                <w:szCs w:val="24"/>
              </w:rPr>
              <w:t xml:space="preserve">The NSLDS Record Layout for the </w:t>
            </w:r>
            <w:r w:rsidR="00987930" w:rsidRPr="00987930">
              <w:rPr>
                <w:rFonts w:ascii="Arial" w:hAnsi="Arial"/>
              </w:rPr>
              <w:t xml:space="preserve">Borrower Demographic Report (SCHBR1) </w:t>
            </w:r>
            <w:r w:rsidRPr="002D25FB">
              <w:rPr>
                <w:rFonts w:ascii="Arial" w:hAnsi="Arial" w:cs="Arial"/>
                <w:szCs w:val="24"/>
              </w:rPr>
              <w:t>extract file is available in the NSLDS Reference Materials section o</w:t>
            </w:r>
            <w:r w:rsidR="00A07D5F">
              <w:rPr>
                <w:rFonts w:ascii="Arial" w:hAnsi="Arial" w:cs="Arial"/>
                <w:szCs w:val="24"/>
              </w:rPr>
              <w:t>n</w:t>
            </w:r>
            <w:r w:rsidRPr="002D25FB">
              <w:rPr>
                <w:rFonts w:ascii="Arial" w:hAnsi="Arial" w:cs="Arial"/>
                <w:szCs w:val="24"/>
              </w:rPr>
              <w:t xml:space="preserve"> the </w:t>
            </w:r>
            <w:hyperlink r:id="rId14" w:history="1">
              <w:r w:rsidRPr="00A07D5F">
                <w:rPr>
                  <w:rStyle w:val="Hyperlink"/>
                  <w:rFonts w:ascii="Arial" w:hAnsi="Arial" w:cs="Arial"/>
                  <w:szCs w:val="24"/>
                </w:rPr>
                <w:t>Information for Financial Aid Professionals (IFAP) Web site</w:t>
              </w:r>
            </w:hyperlink>
            <w:r w:rsidRPr="002D25FB">
              <w:rPr>
                <w:rFonts w:ascii="Arial" w:hAnsi="Arial" w:cs="Arial"/>
                <w:szCs w:val="24"/>
              </w:rPr>
              <w:t>.</w:t>
            </w:r>
          </w:p>
        </w:tc>
      </w:tr>
      <w:tr w:rsidR="0025206E" w:rsidTr="00136E5E">
        <w:tblPrEx>
          <w:tblLook w:val="01E0"/>
        </w:tblPrEx>
        <w:trPr>
          <w:trHeight w:val="1160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206E" w:rsidRDefault="00A445EA" w:rsidP="00152454">
            <w:pPr>
              <w:widowControl w:val="0"/>
              <w:shd w:val="clear" w:color="auto" w:fill="FFFFFF"/>
              <w:spacing w:before="120"/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color w:val="FF0000"/>
                <w:sz w:val="28"/>
              </w:rPr>
              <w:lastRenderedPageBreak/>
              <w:t xml:space="preserve">New Repayment </w:t>
            </w:r>
            <w:r w:rsidR="00DD19EB">
              <w:rPr>
                <w:rFonts w:ascii="Arial" w:hAnsi="Arial"/>
                <w:b/>
                <w:color w:val="FF0000"/>
                <w:sz w:val="28"/>
              </w:rPr>
              <w:t xml:space="preserve">Plan </w:t>
            </w:r>
            <w:r>
              <w:rPr>
                <w:rFonts w:ascii="Arial" w:hAnsi="Arial"/>
                <w:b/>
                <w:color w:val="FF0000"/>
                <w:sz w:val="28"/>
              </w:rPr>
              <w:t>Type Codes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EA" w:rsidRDefault="008E3C96">
            <w:pPr>
              <w:widowControl w:val="0"/>
              <w:spacing w:before="120" w:after="100" w:afterAutospacing="1"/>
              <w:rPr>
                <w:rFonts w:ascii="Arial" w:hAnsi="Arial"/>
              </w:rPr>
            </w:pPr>
            <w:r>
              <w:rPr>
                <w:rFonts w:ascii="Arial" w:hAnsi="Arial"/>
              </w:rPr>
              <w:t>As of</w:t>
            </w:r>
            <w:r w:rsidR="00E85D28">
              <w:rPr>
                <w:rFonts w:ascii="Arial" w:hAnsi="Arial"/>
              </w:rPr>
              <w:t xml:space="preserve"> </w:t>
            </w:r>
            <w:r w:rsidR="00A445EA">
              <w:rPr>
                <w:rFonts w:ascii="Arial" w:hAnsi="Arial"/>
              </w:rPr>
              <w:t xml:space="preserve">February </w:t>
            </w:r>
            <w:r w:rsidR="005F737B">
              <w:rPr>
                <w:rFonts w:ascii="Arial" w:hAnsi="Arial"/>
              </w:rPr>
              <w:t>17</w:t>
            </w:r>
            <w:r w:rsidR="00E85D28">
              <w:rPr>
                <w:rFonts w:ascii="Arial" w:hAnsi="Arial"/>
              </w:rPr>
              <w:t xml:space="preserve">, 2013, </w:t>
            </w:r>
            <w:r w:rsidR="005F737B">
              <w:rPr>
                <w:rFonts w:ascii="Arial" w:hAnsi="Arial"/>
              </w:rPr>
              <w:t>NSLDS</w:t>
            </w:r>
            <w:r w:rsidR="003140FE" w:rsidRPr="005413E6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now </w:t>
            </w:r>
            <w:r w:rsidR="00FF3F93">
              <w:rPr>
                <w:rFonts w:ascii="Arial" w:hAnsi="Arial"/>
              </w:rPr>
              <w:t>accept</w:t>
            </w:r>
            <w:r>
              <w:rPr>
                <w:rFonts w:ascii="Arial" w:hAnsi="Arial"/>
              </w:rPr>
              <w:t>s</w:t>
            </w:r>
            <w:r w:rsidR="00FF3F93">
              <w:rPr>
                <w:rFonts w:ascii="Arial" w:hAnsi="Arial"/>
              </w:rPr>
              <w:t xml:space="preserve"> new </w:t>
            </w:r>
            <w:r w:rsidR="00A445EA">
              <w:rPr>
                <w:rFonts w:ascii="Arial" w:hAnsi="Arial"/>
              </w:rPr>
              <w:t xml:space="preserve">Repayment </w:t>
            </w:r>
            <w:r w:rsidR="00DD19EB">
              <w:rPr>
                <w:rFonts w:ascii="Arial" w:hAnsi="Arial"/>
              </w:rPr>
              <w:t xml:space="preserve">Plan </w:t>
            </w:r>
            <w:r w:rsidR="00152454">
              <w:rPr>
                <w:rFonts w:ascii="Arial" w:hAnsi="Arial"/>
              </w:rPr>
              <w:t>Type c</w:t>
            </w:r>
            <w:r w:rsidR="00A445EA">
              <w:rPr>
                <w:rFonts w:ascii="Arial" w:hAnsi="Arial"/>
              </w:rPr>
              <w:t xml:space="preserve">odes reported by the </w:t>
            </w:r>
            <w:r w:rsidR="00E23239">
              <w:rPr>
                <w:rFonts w:ascii="Arial" w:hAnsi="Arial"/>
              </w:rPr>
              <w:t>f</w:t>
            </w:r>
            <w:r w:rsidR="00A445EA">
              <w:rPr>
                <w:rFonts w:ascii="Arial" w:hAnsi="Arial"/>
              </w:rPr>
              <w:t xml:space="preserve">ederal </w:t>
            </w:r>
            <w:r w:rsidR="00E23239">
              <w:rPr>
                <w:rFonts w:ascii="Arial" w:hAnsi="Arial"/>
              </w:rPr>
              <w:t>l</w:t>
            </w:r>
            <w:r w:rsidR="00A445EA">
              <w:rPr>
                <w:rFonts w:ascii="Arial" w:hAnsi="Arial"/>
              </w:rPr>
              <w:t xml:space="preserve">oan </w:t>
            </w:r>
            <w:r w:rsidR="00E23239">
              <w:rPr>
                <w:rFonts w:ascii="Arial" w:hAnsi="Arial"/>
              </w:rPr>
              <w:t>s</w:t>
            </w:r>
            <w:r w:rsidR="00A445EA">
              <w:rPr>
                <w:rFonts w:ascii="Arial" w:hAnsi="Arial"/>
              </w:rPr>
              <w:t xml:space="preserve">ervicers and </w:t>
            </w:r>
            <w:r w:rsidR="00F55EEB">
              <w:rPr>
                <w:rFonts w:ascii="Arial" w:hAnsi="Arial"/>
              </w:rPr>
              <w:t>display</w:t>
            </w:r>
            <w:r>
              <w:rPr>
                <w:rFonts w:ascii="Arial" w:hAnsi="Arial"/>
              </w:rPr>
              <w:t>s</w:t>
            </w:r>
            <w:r w:rsidR="00F55EEB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the new codes</w:t>
            </w:r>
            <w:r w:rsidR="005F737B">
              <w:rPr>
                <w:rFonts w:ascii="Arial" w:hAnsi="Arial"/>
              </w:rPr>
              <w:t xml:space="preserve"> </w:t>
            </w:r>
            <w:r w:rsidR="00331E4F" w:rsidRPr="005413E6">
              <w:rPr>
                <w:rFonts w:ascii="Arial" w:hAnsi="Arial"/>
              </w:rPr>
              <w:t xml:space="preserve">on the </w:t>
            </w:r>
            <w:hyperlink r:id="rId15" w:history="1">
              <w:r w:rsidR="003E2142" w:rsidRPr="00B46BF8">
                <w:rPr>
                  <w:rStyle w:val="Hyperlink"/>
                  <w:rFonts w:ascii="Arial" w:hAnsi="Arial"/>
                </w:rPr>
                <w:t>NSLDS Professional Access</w:t>
              </w:r>
            </w:hyperlink>
            <w:r w:rsidR="003E2142" w:rsidRPr="005413E6" w:rsidDel="003E2142">
              <w:rPr>
                <w:rFonts w:ascii="Arial" w:hAnsi="Arial"/>
              </w:rPr>
              <w:t xml:space="preserve"> </w:t>
            </w:r>
            <w:r w:rsidR="00B46BF8">
              <w:rPr>
                <w:rFonts w:ascii="Arial" w:hAnsi="Arial"/>
              </w:rPr>
              <w:t>W</w:t>
            </w:r>
            <w:r w:rsidR="00B46BF8" w:rsidRPr="005413E6">
              <w:rPr>
                <w:rFonts w:ascii="Arial" w:hAnsi="Arial"/>
              </w:rPr>
              <w:t xml:space="preserve">eb </w:t>
            </w:r>
            <w:r w:rsidR="00331E4F" w:rsidRPr="005413E6">
              <w:rPr>
                <w:rFonts w:ascii="Arial" w:hAnsi="Arial"/>
              </w:rPr>
              <w:t>site</w:t>
            </w:r>
            <w:r w:rsidR="00A445EA">
              <w:rPr>
                <w:rFonts w:ascii="Arial" w:hAnsi="Arial"/>
              </w:rPr>
              <w:t>.</w:t>
            </w:r>
            <w:r w:rsidR="000C25B4">
              <w:rPr>
                <w:rFonts w:ascii="Arial" w:hAnsi="Arial"/>
              </w:rPr>
              <w:t xml:space="preserve"> </w:t>
            </w:r>
            <w:r w:rsidR="00DD19EB">
              <w:rPr>
                <w:rFonts w:ascii="Arial" w:hAnsi="Arial"/>
              </w:rPr>
              <w:t>The</w:t>
            </w:r>
            <w:r w:rsidR="00D71D4D">
              <w:rPr>
                <w:rFonts w:ascii="Arial" w:hAnsi="Arial"/>
              </w:rPr>
              <w:t>se</w:t>
            </w:r>
            <w:r w:rsidR="00DD19EB">
              <w:rPr>
                <w:rFonts w:ascii="Arial" w:hAnsi="Arial"/>
              </w:rPr>
              <w:t xml:space="preserve"> Repayment Plan</w:t>
            </w:r>
            <w:r w:rsidR="002B624E">
              <w:rPr>
                <w:rFonts w:ascii="Arial" w:hAnsi="Arial"/>
              </w:rPr>
              <w:t xml:space="preserve"> </w:t>
            </w:r>
            <w:r w:rsidR="009B3E50">
              <w:rPr>
                <w:rFonts w:ascii="Arial" w:hAnsi="Arial"/>
              </w:rPr>
              <w:t>Type</w:t>
            </w:r>
            <w:r w:rsidR="00152454">
              <w:rPr>
                <w:rFonts w:ascii="Arial" w:hAnsi="Arial"/>
              </w:rPr>
              <w:t xml:space="preserve"> codes</w:t>
            </w:r>
            <w:r w:rsidR="00D71D4D">
              <w:rPr>
                <w:rFonts w:ascii="Arial" w:hAnsi="Arial"/>
              </w:rPr>
              <w:t xml:space="preserve"> </w:t>
            </w:r>
            <w:r w:rsidR="005F737B">
              <w:rPr>
                <w:rFonts w:ascii="Arial" w:hAnsi="Arial"/>
              </w:rPr>
              <w:t xml:space="preserve">were </w:t>
            </w:r>
            <w:r w:rsidR="00904A09">
              <w:rPr>
                <w:rFonts w:ascii="Arial" w:hAnsi="Arial"/>
              </w:rPr>
              <w:t>established</w:t>
            </w:r>
            <w:r w:rsidR="00D71D4D">
              <w:rPr>
                <w:rFonts w:ascii="Arial" w:hAnsi="Arial"/>
              </w:rPr>
              <w:t xml:space="preserve"> to provide a more </w:t>
            </w:r>
            <w:r w:rsidR="003A55E1">
              <w:rPr>
                <w:rFonts w:ascii="Arial" w:hAnsi="Arial"/>
              </w:rPr>
              <w:t xml:space="preserve">detailed explanation </w:t>
            </w:r>
            <w:r w:rsidR="00D71D4D">
              <w:rPr>
                <w:rFonts w:ascii="Arial" w:hAnsi="Arial"/>
              </w:rPr>
              <w:t xml:space="preserve">of </w:t>
            </w:r>
            <w:r w:rsidR="00904A09">
              <w:rPr>
                <w:rFonts w:ascii="Arial" w:hAnsi="Arial"/>
              </w:rPr>
              <w:t xml:space="preserve">the </w:t>
            </w:r>
            <w:r w:rsidR="00D71D4D">
              <w:rPr>
                <w:rFonts w:ascii="Arial" w:hAnsi="Arial"/>
              </w:rPr>
              <w:t xml:space="preserve">Repayment Plan </w:t>
            </w:r>
            <w:r w:rsidR="003A55E1">
              <w:rPr>
                <w:rFonts w:ascii="Arial" w:hAnsi="Arial"/>
              </w:rPr>
              <w:t>under which the borrower is repaying the loan</w:t>
            </w:r>
            <w:r w:rsidR="001F4EA4">
              <w:rPr>
                <w:rFonts w:ascii="Arial" w:hAnsi="Arial"/>
              </w:rPr>
              <w:t>. T</w:t>
            </w:r>
            <w:r w:rsidR="004735DB">
              <w:rPr>
                <w:rFonts w:ascii="Arial" w:hAnsi="Arial"/>
              </w:rPr>
              <w:t>he</w:t>
            </w:r>
            <w:r w:rsidR="003A55E1">
              <w:rPr>
                <w:rFonts w:ascii="Arial" w:hAnsi="Arial"/>
              </w:rPr>
              <w:t xml:space="preserve"> new codes</w:t>
            </w:r>
            <w:r w:rsidR="004735DB">
              <w:rPr>
                <w:rFonts w:ascii="Arial" w:hAnsi="Arial"/>
              </w:rPr>
              <w:t xml:space="preserve"> are</w:t>
            </w:r>
            <w:r w:rsidR="009B3E50">
              <w:rPr>
                <w:rFonts w:ascii="Arial" w:hAnsi="Arial"/>
              </w:rPr>
              <w:t xml:space="preserve"> defined </w:t>
            </w:r>
            <w:r w:rsidR="00ED6468">
              <w:rPr>
                <w:rFonts w:ascii="Arial" w:hAnsi="Arial"/>
              </w:rPr>
              <w:t>as follows:</w:t>
            </w:r>
          </w:p>
          <w:p w:rsidR="00DD19EB" w:rsidRDefault="00DD19EB" w:rsidP="00D14CA3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00" w:afterAutospacing="1"/>
              <w:rPr>
                <w:rFonts w:ascii="Arial" w:hAnsi="Arial"/>
              </w:rPr>
            </w:pPr>
            <w:r w:rsidRPr="00D14CA3">
              <w:rPr>
                <w:rFonts w:ascii="Arial" w:hAnsi="Arial"/>
              </w:rPr>
              <w:lastRenderedPageBreak/>
              <w:t>C1 – Income Contingent Repayment– Formula Amount</w:t>
            </w:r>
          </w:p>
          <w:p w:rsidR="00DD19EB" w:rsidRDefault="00DD19EB" w:rsidP="00D14CA3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00" w:afterAutospacing="1"/>
              <w:rPr>
                <w:rFonts w:ascii="Arial" w:hAnsi="Arial"/>
              </w:rPr>
            </w:pPr>
            <w:r w:rsidRPr="00D14CA3">
              <w:rPr>
                <w:rFonts w:ascii="Arial" w:hAnsi="Arial"/>
              </w:rPr>
              <w:t>C2 – Income Contingent Repa</w:t>
            </w:r>
            <w:r w:rsidRPr="00DD19EB">
              <w:rPr>
                <w:rFonts w:ascii="Arial" w:hAnsi="Arial"/>
              </w:rPr>
              <w:t>yment</w:t>
            </w:r>
            <w:r w:rsidR="0089122E">
              <w:rPr>
                <w:rFonts w:ascii="Arial" w:hAnsi="Arial"/>
              </w:rPr>
              <w:t xml:space="preserve"> </w:t>
            </w:r>
            <w:r w:rsidRPr="00DD19EB">
              <w:rPr>
                <w:rFonts w:ascii="Arial" w:hAnsi="Arial"/>
              </w:rPr>
              <w:t>– Capped Amount</w:t>
            </w:r>
          </w:p>
          <w:p w:rsidR="00DD19EB" w:rsidRDefault="00DD19EB" w:rsidP="00D14CA3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00" w:afterAutospacing="1"/>
              <w:rPr>
                <w:rFonts w:ascii="Arial" w:hAnsi="Arial"/>
              </w:rPr>
            </w:pPr>
            <w:r w:rsidRPr="00DD19EB">
              <w:rPr>
                <w:rFonts w:ascii="Arial" w:hAnsi="Arial"/>
              </w:rPr>
              <w:t xml:space="preserve">C3 – Income Contingent Repayment </w:t>
            </w:r>
          </w:p>
          <w:p w:rsidR="00DD19EB" w:rsidRDefault="00DD19EB" w:rsidP="00D14CA3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00" w:afterAutospacing="1"/>
              <w:rPr>
                <w:rFonts w:ascii="Arial" w:hAnsi="Arial"/>
              </w:rPr>
            </w:pPr>
            <w:r w:rsidRPr="00D14CA3">
              <w:rPr>
                <w:rFonts w:ascii="Arial" w:hAnsi="Arial"/>
              </w:rPr>
              <w:t>IB – Income Based Repayment– Financial Hardship</w:t>
            </w:r>
          </w:p>
          <w:p w:rsidR="00DD19EB" w:rsidRDefault="00DD19EB" w:rsidP="00D14CA3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00" w:afterAutospacing="1"/>
              <w:rPr>
                <w:rFonts w:ascii="Arial" w:hAnsi="Arial"/>
              </w:rPr>
            </w:pPr>
            <w:r w:rsidRPr="00D14CA3">
              <w:rPr>
                <w:rFonts w:ascii="Arial" w:hAnsi="Arial"/>
              </w:rPr>
              <w:t>IL – Income Based Repayment– No Financial Hardship</w:t>
            </w:r>
          </w:p>
          <w:p w:rsidR="00DD19EB" w:rsidRDefault="00DD19EB" w:rsidP="00D14CA3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00" w:afterAutospacing="1"/>
              <w:rPr>
                <w:rFonts w:ascii="Arial" w:hAnsi="Arial"/>
              </w:rPr>
            </w:pPr>
            <w:r w:rsidRPr="00D14CA3">
              <w:rPr>
                <w:rFonts w:ascii="Arial" w:hAnsi="Arial"/>
              </w:rPr>
              <w:t>I3</w:t>
            </w:r>
            <w:r>
              <w:rPr>
                <w:rFonts w:ascii="Arial" w:hAnsi="Arial"/>
              </w:rPr>
              <w:t xml:space="preserve"> – Income Based Repayment (</w:t>
            </w:r>
            <w:r w:rsidR="003A55E1">
              <w:rPr>
                <w:rFonts w:ascii="Arial" w:hAnsi="Arial"/>
              </w:rPr>
              <w:t xml:space="preserve">for </w:t>
            </w:r>
            <w:r w:rsidRPr="00D14CA3">
              <w:rPr>
                <w:rFonts w:ascii="Arial" w:hAnsi="Arial"/>
              </w:rPr>
              <w:t>future use</w:t>
            </w:r>
            <w:r>
              <w:rPr>
                <w:rFonts w:ascii="Arial" w:hAnsi="Arial"/>
              </w:rPr>
              <w:t>)</w:t>
            </w:r>
          </w:p>
          <w:p w:rsidR="00DD19EB" w:rsidRDefault="00DD19EB" w:rsidP="00D14CA3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00" w:afterAutospacing="1"/>
              <w:rPr>
                <w:rFonts w:ascii="Arial" w:hAnsi="Arial"/>
              </w:rPr>
            </w:pPr>
            <w:r w:rsidRPr="00D14CA3">
              <w:rPr>
                <w:rFonts w:ascii="Arial" w:hAnsi="Arial"/>
              </w:rPr>
              <w:t>J1 – Alternative Fixed Payment Repayment</w:t>
            </w:r>
            <w:r w:rsidR="007A29A3">
              <w:rPr>
                <w:rFonts w:ascii="Arial" w:hAnsi="Arial"/>
              </w:rPr>
              <w:t xml:space="preserve"> </w:t>
            </w:r>
          </w:p>
          <w:p w:rsidR="00DD19EB" w:rsidRDefault="00DD19EB" w:rsidP="00D14CA3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00" w:afterAutospacing="1"/>
              <w:rPr>
                <w:rFonts w:ascii="Arial" w:hAnsi="Arial"/>
              </w:rPr>
            </w:pPr>
            <w:r w:rsidRPr="00D14CA3">
              <w:rPr>
                <w:rFonts w:ascii="Arial" w:hAnsi="Arial"/>
              </w:rPr>
              <w:t xml:space="preserve">J2 – Alternative Fixed Term Repayment </w:t>
            </w:r>
          </w:p>
          <w:p w:rsidR="00DD19EB" w:rsidRDefault="00DD19EB" w:rsidP="00D14CA3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00" w:afterAutospacing="1"/>
              <w:rPr>
                <w:rFonts w:ascii="Arial" w:hAnsi="Arial"/>
              </w:rPr>
            </w:pPr>
            <w:r w:rsidRPr="00D14CA3">
              <w:rPr>
                <w:rFonts w:ascii="Arial" w:hAnsi="Arial"/>
              </w:rPr>
              <w:t>J3 – Alternative Graduated Payme</w:t>
            </w:r>
            <w:r>
              <w:rPr>
                <w:rFonts w:ascii="Arial" w:hAnsi="Arial"/>
              </w:rPr>
              <w:t xml:space="preserve">nt Repayment </w:t>
            </w:r>
          </w:p>
          <w:p w:rsidR="00DD19EB" w:rsidRDefault="00DD19EB" w:rsidP="00D14CA3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00" w:afterAutospacing="1"/>
              <w:rPr>
                <w:rFonts w:ascii="Arial" w:hAnsi="Arial"/>
              </w:rPr>
            </w:pPr>
            <w:r w:rsidRPr="00D14CA3">
              <w:rPr>
                <w:rFonts w:ascii="Arial" w:hAnsi="Arial"/>
              </w:rPr>
              <w:t>J4 – Alternative Negative Amortization Repayment</w:t>
            </w:r>
            <w:r>
              <w:rPr>
                <w:rFonts w:ascii="Arial" w:hAnsi="Arial"/>
              </w:rPr>
              <w:t xml:space="preserve"> </w:t>
            </w:r>
          </w:p>
          <w:p w:rsidR="00DD19EB" w:rsidRDefault="00DD19EB" w:rsidP="00D14CA3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00" w:afterAutospacing="1"/>
              <w:rPr>
                <w:rFonts w:ascii="Arial" w:hAnsi="Arial"/>
              </w:rPr>
            </w:pPr>
            <w:r>
              <w:rPr>
                <w:rFonts w:ascii="Arial" w:hAnsi="Arial"/>
              </w:rPr>
              <w:t>PA – Pay as You Earn</w:t>
            </w:r>
            <w:r w:rsidR="007A29A3">
              <w:rPr>
                <w:rFonts w:ascii="Arial" w:hAnsi="Arial"/>
              </w:rPr>
              <w:t xml:space="preserve"> Repayment </w:t>
            </w:r>
          </w:p>
          <w:p w:rsidR="00CA726B" w:rsidRPr="00CA726B" w:rsidRDefault="00CA726B" w:rsidP="00CA726B">
            <w:pPr>
              <w:widowControl w:val="0"/>
              <w:spacing w:before="120" w:after="100" w:afterAutospacing="1"/>
              <w:rPr>
                <w:rFonts w:ascii="Arial" w:hAnsi="Arial"/>
              </w:rPr>
            </w:pPr>
            <w:r w:rsidRPr="006D4759">
              <w:rPr>
                <w:rFonts w:ascii="Arial" w:hAnsi="Arial" w:cs="Arial"/>
                <w:b/>
                <w:bCs/>
              </w:rPr>
              <w:t>Note:</w:t>
            </w:r>
            <w:r w:rsidRPr="006D4759">
              <w:rPr>
                <w:rFonts w:ascii="Arial" w:hAnsi="Arial" w:cs="Arial"/>
              </w:rPr>
              <w:t xml:space="preserve"> Repayment Plan Type codes are only reported to NSLDS by the Department’s federal loan servicers on Direct Loans and FFEL Loans that are owned by the Department.</w:t>
            </w:r>
          </w:p>
          <w:p w:rsidR="00331E4F" w:rsidRPr="005413E6" w:rsidRDefault="00DD19EB" w:rsidP="00CA726B">
            <w:pPr>
              <w:widowControl w:val="0"/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</w:t>
            </w:r>
            <w:r w:rsidRPr="00D14CA3">
              <w:rPr>
                <w:rFonts w:ascii="Arial" w:hAnsi="Arial"/>
                <w:b/>
                <w:i/>
              </w:rPr>
              <w:t xml:space="preserve">Delinquent Borrower Report </w:t>
            </w:r>
            <w:r w:rsidR="002956B4">
              <w:rPr>
                <w:rFonts w:ascii="Arial" w:hAnsi="Arial" w:cs="Arial"/>
                <w:b/>
                <w:i/>
                <w:szCs w:val="24"/>
              </w:rPr>
              <w:t>(DELQ01)</w:t>
            </w:r>
            <w:r w:rsidR="002956B4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/>
              </w:rPr>
              <w:t xml:space="preserve">and the </w:t>
            </w:r>
            <w:r w:rsidRPr="00D14CA3">
              <w:rPr>
                <w:rFonts w:ascii="Arial" w:hAnsi="Arial"/>
                <w:b/>
                <w:i/>
              </w:rPr>
              <w:t xml:space="preserve">School Portfolio Report </w:t>
            </w:r>
            <w:r w:rsidR="002956B4">
              <w:rPr>
                <w:rFonts w:ascii="Arial" w:hAnsi="Arial" w:cs="Arial"/>
                <w:b/>
                <w:i/>
                <w:szCs w:val="24"/>
              </w:rPr>
              <w:t>(SCHPR1)</w:t>
            </w:r>
            <w:r w:rsidR="002956B4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/>
              </w:rPr>
              <w:t xml:space="preserve">have been updated </w:t>
            </w:r>
            <w:r w:rsidR="001F4EA4">
              <w:rPr>
                <w:rFonts w:ascii="Arial" w:hAnsi="Arial"/>
              </w:rPr>
              <w:t xml:space="preserve">to include </w:t>
            </w:r>
            <w:r>
              <w:rPr>
                <w:rFonts w:ascii="Arial" w:hAnsi="Arial"/>
              </w:rPr>
              <w:t>these new Repayment Plan Type</w:t>
            </w:r>
            <w:r w:rsidR="00152454">
              <w:rPr>
                <w:rFonts w:ascii="Arial" w:hAnsi="Arial"/>
              </w:rPr>
              <w:t xml:space="preserve"> c</w:t>
            </w:r>
            <w:r>
              <w:rPr>
                <w:rFonts w:ascii="Arial" w:hAnsi="Arial"/>
              </w:rPr>
              <w:t xml:space="preserve">odes. </w:t>
            </w:r>
            <w:r w:rsidR="00904A09">
              <w:rPr>
                <w:rFonts w:ascii="Arial" w:hAnsi="Arial"/>
              </w:rPr>
              <w:t xml:space="preserve">The updated extract file layouts are </w:t>
            </w:r>
            <w:r w:rsidR="00904A09" w:rsidRPr="002D25FB">
              <w:rPr>
                <w:rFonts w:ascii="Arial" w:hAnsi="Arial" w:cs="Arial"/>
                <w:szCs w:val="24"/>
              </w:rPr>
              <w:t xml:space="preserve">available in the NSLDS Reference Materials section </w:t>
            </w:r>
            <w:r w:rsidR="002956B4" w:rsidRPr="002D25FB">
              <w:rPr>
                <w:rFonts w:ascii="Arial" w:hAnsi="Arial" w:cs="Arial"/>
                <w:szCs w:val="24"/>
              </w:rPr>
              <w:t>o</w:t>
            </w:r>
            <w:r w:rsidR="002956B4">
              <w:rPr>
                <w:rFonts w:ascii="Arial" w:hAnsi="Arial" w:cs="Arial"/>
                <w:szCs w:val="24"/>
              </w:rPr>
              <w:t>n</w:t>
            </w:r>
            <w:r w:rsidR="002956B4" w:rsidRPr="002D25FB">
              <w:rPr>
                <w:rFonts w:ascii="Arial" w:hAnsi="Arial" w:cs="Arial"/>
                <w:szCs w:val="24"/>
              </w:rPr>
              <w:t xml:space="preserve"> the </w:t>
            </w:r>
            <w:hyperlink r:id="rId16" w:history="1">
              <w:r w:rsidR="002956B4" w:rsidRPr="00A07D5F">
                <w:rPr>
                  <w:rStyle w:val="Hyperlink"/>
                  <w:rFonts w:ascii="Arial" w:hAnsi="Arial" w:cs="Arial"/>
                  <w:szCs w:val="24"/>
                </w:rPr>
                <w:t>Information for Financial Aid Professionals (IFAP) Web site</w:t>
              </w:r>
            </w:hyperlink>
            <w:r w:rsidR="00904A09" w:rsidRPr="002D25FB">
              <w:rPr>
                <w:rFonts w:ascii="Arial" w:hAnsi="Arial" w:cs="Arial"/>
                <w:szCs w:val="24"/>
              </w:rPr>
              <w:t>.</w:t>
            </w:r>
          </w:p>
        </w:tc>
      </w:tr>
      <w:tr w:rsidR="009B3E50" w:rsidTr="00136E5E">
        <w:tblPrEx>
          <w:tblLook w:val="01E0"/>
        </w:tblPrEx>
        <w:trPr>
          <w:trHeight w:val="2816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E50" w:rsidRDefault="009B3E50" w:rsidP="00292357">
            <w:pPr>
              <w:widowControl w:val="0"/>
              <w:shd w:val="clear" w:color="auto" w:fill="FFFFFF"/>
              <w:spacing w:before="120"/>
              <w:rPr>
                <w:rFonts w:ascii="Arial" w:hAnsi="Arial"/>
                <w:b/>
                <w:color w:val="FF0000"/>
                <w:sz w:val="28"/>
              </w:rPr>
            </w:pPr>
            <w:r>
              <w:rPr>
                <w:rFonts w:ascii="Arial" w:hAnsi="Arial"/>
                <w:b/>
                <w:color w:val="FF0000"/>
                <w:sz w:val="28"/>
              </w:rPr>
              <w:lastRenderedPageBreak/>
              <w:t>Customer Support Reminder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50" w:rsidRDefault="009B3E50" w:rsidP="001C70FB">
            <w:pPr>
              <w:widowControl w:val="0"/>
              <w:spacing w:before="120" w:after="100" w:afterAutospacing="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Please remember to keep your </w:t>
            </w:r>
            <w:hyperlink r:id="rId17" w:history="1">
              <w:r w:rsidRPr="0004510B">
                <w:rPr>
                  <w:rStyle w:val="Hyperlink"/>
                  <w:rFonts w:ascii="Arial" w:hAnsi="Arial"/>
                </w:rPr>
                <w:t>NSLDS Professional Access</w:t>
              </w:r>
            </w:hyperlink>
            <w:r>
              <w:t xml:space="preserve"> </w:t>
            </w:r>
            <w:r>
              <w:rPr>
                <w:rFonts w:ascii="Arial" w:hAnsi="Arial"/>
              </w:rPr>
              <w:t>W</w:t>
            </w:r>
            <w:r w:rsidRPr="0067494F">
              <w:rPr>
                <w:rFonts w:ascii="Arial" w:hAnsi="Arial"/>
              </w:rPr>
              <w:t>eb site</w:t>
            </w:r>
            <w:r>
              <w:rPr>
                <w:rFonts w:ascii="Arial" w:hAnsi="Arial"/>
              </w:rPr>
              <w:t xml:space="preserve"> ORG contacts current and always list at least a Primary Contact for your organization. These contacts are used by </w:t>
            </w:r>
            <w:r w:rsidR="002956B4">
              <w:rPr>
                <w:rFonts w:ascii="Arial" w:hAnsi="Arial"/>
              </w:rPr>
              <w:t>Federal Student Aid</w:t>
            </w:r>
            <w:r>
              <w:rPr>
                <w:rFonts w:ascii="Arial" w:hAnsi="Arial"/>
              </w:rPr>
              <w:t>, NSLDS, and other users of NSLDS data. If you have had a staff turnover, please check your current ORG Contacts List for accuracy.</w:t>
            </w:r>
          </w:p>
          <w:p w:rsidR="009B3E50" w:rsidRDefault="009B3E50" w:rsidP="00B61945">
            <w:pPr>
              <w:widowControl w:val="0"/>
              <w:spacing w:before="120" w:after="240"/>
              <w:rPr>
                <w:rFonts w:ascii="Arial" w:hAnsi="Arial"/>
                <w:color w:val="7030A0"/>
              </w:rPr>
            </w:pPr>
            <w:r>
              <w:rPr>
                <w:rFonts w:ascii="Arial" w:hAnsi="Arial"/>
              </w:rPr>
              <w:t xml:space="preserve">The NSLDS Customer Support Center at 800/999-8219 is available Monday through Friday from 8:00 A.M. to 9:00 P.M. (ET). You may also contact Customer Support by e-mail at </w:t>
            </w:r>
            <w:hyperlink r:id="rId18" w:history="1">
              <w:r w:rsidRPr="005849E6">
                <w:rPr>
                  <w:rStyle w:val="Hyperlink"/>
                  <w:rFonts w:ascii="Arial" w:hAnsi="Arial"/>
                </w:rPr>
                <w:t>nslds@ed.gov</w:t>
              </w:r>
            </w:hyperlink>
            <w:r>
              <w:rPr>
                <w:rFonts w:ascii="Arial" w:hAnsi="Arial"/>
              </w:rPr>
              <w:t>. Callers in locations without access to 800 numbers may call 785/838-2141 (this is not a toll free number).</w:t>
            </w:r>
          </w:p>
        </w:tc>
      </w:tr>
    </w:tbl>
    <w:p w:rsidR="005C44E4" w:rsidRDefault="005C44E4" w:rsidP="009B4B80">
      <w:pPr>
        <w:rPr>
          <w:rFonts w:ascii="TimesNewRoman" w:hAnsi="TimesNewRoman" w:cs="TimesNewRoman"/>
          <w:color w:val="000000"/>
          <w:szCs w:val="24"/>
        </w:rPr>
      </w:pPr>
    </w:p>
    <w:sectPr w:rsidR="005C44E4" w:rsidSect="005E0AF7">
      <w:footerReference w:type="even" r:id="rId19"/>
      <w:footerReference w:type="defaul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7BF" w:rsidRDefault="00B127BF">
      <w:r>
        <w:separator/>
      </w:r>
    </w:p>
  </w:endnote>
  <w:endnote w:type="continuationSeparator" w:id="0">
    <w:p w:rsidR="00B127BF" w:rsidRDefault="00B12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1CE" w:rsidRDefault="00E8292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851C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51CE">
      <w:rPr>
        <w:rStyle w:val="PageNumber"/>
        <w:noProof/>
      </w:rPr>
      <w:t>7</w:t>
    </w:r>
    <w:r>
      <w:rPr>
        <w:rStyle w:val="PageNumber"/>
      </w:rPr>
      <w:fldChar w:fldCharType="end"/>
    </w:r>
  </w:p>
  <w:p w:rsidR="00B851CE" w:rsidRDefault="00B851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1CE" w:rsidRDefault="00E82929">
    <w:pPr>
      <w:pStyle w:val="Footer"/>
      <w:framePr w:wrap="around" w:vAnchor="text" w:hAnchor="margin" w:xAlign="center" w:y="1"/>
      <w:rPr>
        <w:rStyle w:val="PageNumber"/>
        <w:rFonts w:ascii="Arial" w:hAnsi="Arial"/>
      </w:rPr>
    </w:pPr>
    <w:r>
      <w:rPr>
        <w:rStyle w:val="PageNumber"/>
        <w:rFonts w:ascii="Arial" w:hAnsi="Arial"/>
      </w:rPr>
      <w:fldChar w:fldCharType="begin"/>
    </w:r>
    <w:r w:rsidR="00B851CE">
      <w:rPr>
        <w:rStyle w:val="PageNumber"/>
        <w:rFonts w:ascii="Arial" w:hAnsi="Arial"/>
      </w:rPr>
      <w:instrText xml:space="preserve">PAGE  </w:instrText>
    </w:r>
    <w:r>
      <w:rPr>
        <w:rStyle w:val="PageNumber"/>
        <w:rFonts w:ascii="Arial" w:hAnsi="Arial"/>
      </w:rPr>
      <w:fldChar w:fldCharType="separate"/>
    </w:r>
    <w:r w:rsidR="006D4759">
      <w:rPr>
        <w:rStyle w:val="PageNumber"/>
        <w:rFonts w:ascii="Arial" w:hAnsi="Arial"/>
        <w:noProof/>
      </w:rPr>
      <w:t>1</w:t>
    </w:r>
    <w:r>
      <w:rPr>
        <w:rStyle w:val="PageNumber"/>
        <w:rFonts w:ascii="Arial" w:hAnsi="Arial"/>
      </w:rPr>
      <w:fldChar w:fldCharType="end"/>
    </w:r>
  </w:p>
  <w:p w:rsidR="00B851CE" w:rsidRDefault="00B851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7BF" w:rsidRDefault="00B127BF">
      <w:r>
        <w:separator/>
      </w:r>
    </w:p>
  </w:footnote>
  <w:footnote w:type="continuationSeparator" w:id="0">
    <w:p w:rsidR="00B127BF" w:rsidRDefault="00B127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>
    <w:nsid w:val="051766F7"/>
    <w:multiLevelType w:val="hybridMultilevel"/>
    <w:tmpl w:val="B1AEF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F5CE1"/>
    <w:multiLevelType w:val="hybridMultilevel"/>
    <w:tmpl w:val="FC26D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F674C"/>
    <w:multiLevelType w:val="multilevel"/>
    <w:tmpl w:val="3F24D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B2C1CD7"/>
    <w:multiLevelType w:val="hybridMultilevel"/>
    <w:tmpl w:val="3CA62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05F97"/>
    <w:multiLevelType w:val="hybridMultilevel"/>
    <w:tmpl w:val="9C620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367492"/>
    <w:multiLevelType w:val="hybridMultilevel"/>
    <w:tmpl w:val="BBCA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71CBF"/>
    <w:multiLevelType w:val="hybridMultilevel"/>
    <w:tmpl w:val="FF808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200E46"/>
    <w:multiLevelType w:val="hybridMultilevel"/>
    <w:tmpl w:val="A3FA4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F624ED"/>
    <w:multiLevelType w:val="hybridMultilevel"/>
    <w:tmpl w:val="A5846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6562C6"/>
    <w:multiLevelType w:val="hybridMultilevel"/>
    <w:tmpl w:val="2F4A7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B02AF9"/>
    <w:multiLevelType w:val="hybridMultilevel"/>
    <w:tmpl w:val="A3C68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604F3C"/>
    <w:multiLevelType w:val="hybridMultilevel"/>
    <w:tmpl w:val="CDCA5A40"/>
    <w:lvl w:ilvl="0" w:tplc="BB566D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F82C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E11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AC6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6A08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EA8C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D66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02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C23B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9F61DE2"/>
    <w:multiLevelType w:val="multilevel"/>
    <w:tmpl w:val="9E604F26"/>
    <w:lvl w:ilvl="0">
      <w:start w:val="1"/>
      <w:numFmt w:val="decimal"/>
      <w:pStyle w:val="Heading1"/>
      <w:lvlText w:val="%1.0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3">
    <w:nsid w:val="7A4F08C6"/>
    <w:multiLevelType w:val="hybridMultilevel"/>
    <w:tmpl w:val="7A546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0"/>
  </w:num>
  <w:num w:numId="11">
    <w:abstractNumId w:val="6"/>
  </w:num>
  <w:num w:numId="12">
    <w:abstractNumId w:val="1"/>
  </w:num>
  <w:num w:numId="13">
    <w:abstractNumId w:val="8"/>
  </w:num>
  <w:num w:numId="14">
    <w:abstractNumId w:val="11"/>
  </w:num>
  <w:num w:numId="15">
    <w:abstractNumId w:val="1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0669E4"/>
    <w:rsid w:val="00000EE1"/>
    <w:rsid w:val="00003D20"/>
    <w:rsid w:val="00004349"/>
    <w:rsid w:val="00007229"/>
    <w:rsid w:val="000218AC"/>
    <w:rsid w:val="00021ADA"/>
    <w:rsid w:val="00023CFD"/>
    <w:rsid w:val="00025245"/>
    <w:rsid w:val="00027148"/>
    <w:rsid w:val="00027EFE"/>
    <w:rsid w:val="000335B7"/>
    <w:rsid w:val="00035E75"/>
    <w:rsid w:val="0004510B"/>
    <w:rsid w:val="000545CF"/>
    <w:rsid w:val="00065D81"/>
    <w:rsid w:val="000669E4"/>
    <w:rsid w:val="00066BEE"/>
    <w:rsid w:val="000678E1"/>
    <w:rsid w:val="000731B9"/>
    <w:rsid w:val="00073357"/>
    <w:rsid w:val="00077BD1"/>
    <w:rsid w:val="000801D7"/>
    <w:rsid w:val="00086790"/>
    <w:rsid w:val="00086CEE"/>
    <w:rsid w:val="00087A6E"/>
    <w:rsid w:val="00090641"/>
    <w:rsid w:val="00090F99"/>
    <w:rsid w:val="00092B7D"/>
    <w:rsid w:val="0009795C"/>
    <w:rsid w:val="00097B94"/>
    <w:rsid w:val="000A0330"/>
    <w:rsid w:val="000B02D0"/>
    <w:rsid w:val="000B5A1A"/>
    <w:rsid w:val="000B5B93"/>
    <w:rsid w:val="000B7A6B"/>
    <w:rsid w:val="000C0DD7"/>
    <w:rsid w:val="000C2239"/>
    <w:rsid w:val="000C25B4"/>
    <w:rsid w:val="000C6424"/>
    <w:rsid w:val="000C64C3"/>
    <w:rsid w:val="000D0CF3"/>
    <w:rsid w:val="000D3FAD"/>
    <w:rsid w:val="000D572D"/>
    <w:rsid w:val="000E2340"/>
    <w:rsid w:val="000E448D"/>
    <w:rsid w:val="000F2097"/>
    <w:rsid w:val="000F4497"/>
    <w:rsid w:val="000F72F4"/>
    <w:rsid w:val="00101377"/>
    <w:rsid w:val="00101F4A"/>
    <w:rsid w:val="00103D44"/>
    <w:rsid w:val="00103F66"/>
    <w:rsid w:val="001043AC"/>
    <w:rsid w:val="00104B28"/>
    <w:rsid w:val="00107F4E"/>
    <w:rsid w:val="0011293B"/>
    <w:rsid w:val="001143EE"/>
    <w:rsid w:val="00116238"/>
    <w:rsid w:val="00116E78"/>
    <w:rsid w:val="001234EB"/>
    <w:rsid w:val="001237FF"/>
    <w:rsid w:val="00124A74"/>
    <w:rsid w:val="001320BB"/>
    <w:rsid w:val="001345D3"/>
    <w:rsid w:val="0013477E"/>
    <w:rsid w:val="00136E5E"/>
    <w:rsid w:val="00140448"/>
    <w:rsid w:val="00142555"/>
    <w:rsid w:val="001448F4"/>
    <w:rsid w:val="00145E13"/>
    <w:rsid w:val="00152454"/>
    <w:rsid w:val="00152549"/>
    <w:rsid w:val="0015525D"/>
    <w:rsid w:val="00162FB1"/>
    <w:rsid w:val="00167628"/>
    <w:rsid w:val="00173A43"/>
    <w:rsid w:val="00174110"/>
    <w:rsid w:val="00174323"/>
    <w:rsid w:val="00174980"/>
    <w:rsid w:val="0018011A"/>
    <w:rsid w:val="00186EF6"/>
    <w:rsid w:val="00190BE9"/>
    <w:rsid w:val="00190C35"/>
    <w:rsid w:val="0019436A"/>
    <w:rsid w:val="001B302C"/>
    <w:rsid w:val="001B42DD"/>
    <w:rsid w:val="001B7D45"/>
    <w:rsid w:val="001C149D"/>
    <w:rsid w:val="001C1AF1"/>
    <w:rsid w:val="001C3542"/>
    <w:rsid w:val="001C4E7F"/>
    <w:rsid w:val="001C5DF4"/>
    <w:rsid w:val="001C70FB"/>
    <w:rsid w:val="001D16D5"/>
    <w:rsid w:val="001D449D"/>
    <w:rsid w:val="001D61DC"/>
    <w:rsid w:val="001F4EA4"/>
    <w:rsid w:val="00200573"/>
    <w:rsid w:val="00202B8A"/>
    <w:rsid w:val="0021104A"/>
    <w:rsid w:val="00215B18"/>
    <w:rsid w:val="00217523"/>
    <w:rsid w:val="00221794"/>
    <w:rsid w:val="00230D7D"/>
    <w:rsid w:val="00232858"/>
    <w:rsid w:val="00233125"/>
    <w:rsid w:val="002334C1"/>
    <w:rsid w:val="00235DB9"/>
    <w:rsid w:val="002361DA"/>
    <w:rsid w:val="00236230"/>
    <w:rsid w:val="00236BAE"/>
    <w:rsid w:val="0024257D"/>
    <w:rsid w:val="002466A1"/>
    <w:rsid w:val="00251A11"/>
    <w:rsid w:val="0025206E"/>
    <w:rsid w:val="00252F7F"/>
    <w:rsid w:val="002546F3"/>
    <w:rsid w:val="00255D91"/>
    <w:rsid w:val="00256D22"/>
    <w:rsid w:val="00256F68"/>
    <w:rsid w:val="002703D8"/>
    <w:rsid w:val="00273176"/>
    <w:rsid w:val="00274AD5"/>
    <w:rsid w:val="00275495"/>
    <w:rsid w:val="00281EDE"/>
    <w:rsid w:val="002849C2"/>
    <w:rsid w:val="00286258"/>
    <w:rsid w:val="0029047F"/>
    <w:rsid w:val="00292357"/>
    <w:rsid w:val="00293084"/>
    <w:rsid w:val="002956B4"/>
    <w:rsid w:val="002A188E"/>
    <w:rsid w:val="002A4CBA"/>
    <w:rsid w:val="002B2672"/>
    <w:rsid w:val="002B624E"/>
    <w:rsid w:val="002D15D5"/>
    <w:rsid w:val="002D25FB"/>
    <w:rsid w:val="002D3C16"/>
    <w:rsid w:val="002D79EC"/>
    <w:rsid w:val="002E0798"/>
    <w:rsid w:val="002E149C"/>
    <w:rsid w:val="002E51E4"/>
    <w:rsid w:val="002E615D"/>
    <w:rsid w:val="002E7302"/>
    <w:rsid w:val="002F032B"/>
    <w:rsid w:val="002F3A96"/>
    <w:rsid w:val="00302A27"/>
    <w:rsid w:val="00307898"/>
    <w:rsid w:val="00307A2C"/>
    <w:rsid w:val="0031028D"/>
    <w:rsid w:val="00310832"/>
    <w:rsid w:val="00313EDE"/>
    <w:rsid w:val="003140FE"/>
    <w:rsid w:val="003154D8"/>
    <w:rsid w:val="00321ECE"/>
    <w:rsid w:val="00327D68"/>
    <w:rsid w:val="00327F7A"/>
    <w:rsid w:val="00331E4F"/>
    <w:rsid w:val="00331F5D"/>
    <w:rsid w:val="00334295"/>
    <w:rsid w:val="00337883"/>
    <w:rsid w:val="003424A7"/>
    <w:rsid w:val="00347855"/>
    <w:rsid w:val="003530B7"/>
    <w:rsid w:val="00355D8B"/>
    <w:rsid w:val="0036405B"/>
    <w:rsid w:val="003716D7"/>
    <w:rsid w:val="00373AB1"/>
    <w:rsid w:val="00375571"/>
    <w:rsid w:val="00382FDE"/>
    <w:rsid w:val="00383E62"/>
    <w:rsid w:val="0038504C"/>
    <w:rsid w:val="003901A4"/>
    <w:rsid w:val="00391744"/>
    <w:rsid w:val="00396743"/>
    <w:rsid w:val="003A01B7"/>
    <w:rsid w:val="003A2B82"/>
    <w:rsid w:val="003A332C"/>
    <w:rsid w:val="003A4B2A"/>
    <w:rsid w:val="003A4EFB"/>
    <w:rsid w:val="003A5554"/>
    <w:rsid w:val="003A55E1"/>
    <w:rsid w:val="003A5913"/>
    <w:rsid w:val="003B28A6"/>
    <w:rsid w:val="003B540C"/>
    <w:rsid w:val="003B6ED5"/>
    <w:rsid w:val="003C0147"/>
    <w:rsid w:val="003C39D9"/>
    <w:rsid w:val="003C4C73"/>
    <w:rsid w:val="003D0D7A"/>
    <w:rsid w:val="003E2142"/>
    <w:rsid w:val="003E518B"/>
    <w:rsid w:val="003E67C4"/>
    <w:rsid w:val="003F35F2"/>
    <w:rsid w:val="00401B94"/>
    <w:rsid w:val="004138F5"/>
    <w:rsid w:val="00413D1F"/>
    <w:rsid w:val="00417E36"/>
    <w:rsid w:val="00422A42"/>
    <w:rsid w:val="00423E86"/>
    <w:rsid w:val="0043579E"/>
    <w:rsid w:val="00437333"/>
    <w:rsid w:val="00440CEC"/>
    <w:rsid w:val="004432BC"/>
    <w:rsid w:val="004446F8"/>
    <w:rsid w:val="004474CD"/>
    <w:rsid w:val="00451091"/>
    <w:rsid w:val="004556FB"/>
    <w:rsid w:val="00457EF6"/>
    <w:rsid w:val="00462C69"/>
    <w:rsid w:val="00464219"/>
    <w:rsid w:val="00464450"/>
    <w:rsid w:val="00466390"/>
    <w:rsid w:val="00467A1B"/>
    <w:rsid w:val="004735DB"/>
    <w:rsid w:val="004802E1"/>
    <w:rsid w:val="00482204"/>
    <w:rsid w:val="00483536"/>
    <w:rsid w:val="004865B8"/>
    <w:rsid w:val="00490BD3"/>
    <w:rsid w:val="00491BE4"/>
    <w:rsid w:val="004A049A"/>
    <w:rsid w:val="004A2264"/>
    <w:rsid w:val="004A3064"/>
    <w:rsid w:val="004A3213"/>
    <w:rsid w:val="004B0157"/>
    <w:rsid w:val="004B3D3A"/>
    <w:rsid w:val="004B6A82"/>
    <w:rsid w:val="004C002E"/>
    <w:rsid w:val="004C022F"/>
    <w:rsid w:val="004C07A0"/>
    <w:rsid w:val="004C2B24"/>
    <w:rsid w:val="004C2FD8"/>
    <w:rsid w:val="004C3530"/>
    <w:rsid w:val="004D6BFE"/>
    <w:rsid w:val="004E1BD0"/>
    <w:rsid w:val="004E758E"/>
    <w:rsid w:val="004F077D"/>
    <w:rsid w:val="0050177B"/>
    <w:rsid w:val="005019B2"/>
    <w:rsid w:val="00501AAB"/>
    <w:rsid w:val="00503119"/>
    <w:rsid w:val="00513001"/>
    <w:rsid w:val="005209FB"/>
    <w:rsid w:val="00525E9B"/>
    <w:rsid w:val="00535AA4"/>
    <w:rsid w:val="00536225"/>
    <w:rsid w:val="0053654A"/>
    <w:rsid w:val="005405CF"/>
    <w:rsid w:val="005413E6"/>
    <w:rsid w:val="00541D8D"/>
    <w:rsid w:val="0054799B"/>
    <w:rsid w:val="005512EA"/>
    <w:rsid w:val="00553F2F"/>
    <w:rsid w:val="0055477A"/>
    <w:rsid w:val="005570FB"/>
    <w:rsid w:val="00560260"/>
    <w:rsid w:val="0056406C"/>
    <w:rsid w:val="00566B1D"/>
    <w:rsid w:val="00567268"/>
    <w:rsid w:val="00571A22"/>
    <w:rsid w:val="00572265"/>
    <w:rsid w:val="00575413"/>
    <w:rsid w:val="005769CB"/>
    <w:rsid w:val="005849E6"/>
    <w:rsid w:val="005852D7"/>
    <w:rsid w:val="00585308"/>
    <w:rsid w:val="00586475"/>
    <w:rsid w:val="00590000"/>
    <w:rsid w:val="005941B7"/>
    <w:rsid w:val="005956E9"/>
    <w:rsid w:val="00596C30"/>
    <w:rsid w:val="005A088B"/>
    <w:rsid w:val="005A0DEC"/>
    <w:rsid w:val="005A47F9"/>
    <w:rsid w:val="005B401F"/>
    <w:rsid w:val="005B4753"/>
    <w:rsid w:val="005B5F65"/>
    <w:rsid w:val="005C0848"/>
    <w:rsid w:val="005C2CEA"/>
    <w:rsid w:val="005C44E4"/>
    <w:rsid w:val="005C7E16"/>
    <w:rsid w:val="005D6C66"/>
    <w:rsid w:val="005E0AF7"/>
    <w:rsid w:val="005E1634"/>
    <w:rsid w:val="005E730A"/>
    <w:rsid w:val="005F3D37"/>
    <w:rsid w:val="005F6128"/>
    <w:rsid w:val="005F737B"/>
    <w:rsid w:val="00602BA6"/>
    <w:rsid w:val="0060413B"/>
    <w:rsid w:val="0061474D"/>
    <w:rsid w:val="006221CD"/>
    <w:rsid w:val="006243CE"/>
    <w:rsid w:val="006305F3"/>
    <w:rsid w:val="00630E0A"/>
    <w:rsid w:val="00633C77"/>
    <w:rsid w:val="00645487"/>
    <w:rsid w:val="0064746C"/>
    <w:rsid w:val="006514B8"/>
    <w:rsid w:val="00652B79"/>
    <w:rsid w:val="00660DC7"/>
    <w:rsid w:val="00672D1E"/>
    <w:rsid w:val="006747E3"/>
    <w:rsid w:val="0067494F"/>
    <w:rsid w:val="00675765"/>
    <w:rsid w:val="00676B97"/>
    <w:rsid w:val="00677597"/>
    <w:rsid w:val="006828F8"/>
    <w:rsid w:val="0068303D"/>
    <w:rsid w:val="00687787"/>
    <w:rsid w:val="00687CCC"/>
    <w:rsid w:val="0069160E"/>
    <w:rsid w:val="00695AE7"/>
    <w:rsid w:val="0069780A"/>
    <w:rsid w:val="006A0A0A"/>
    <w:rsid w:val="006A3C3B"/>
    <w:rsid w:val="006A7821"/>
    <w:rsid w:val="006A7AD6"/>
    <w:rsid w:val="006C6766"/>
    <w:rsid w:val="006D0C7B"/>
    <w:rsid w:val="006D4759"/>
    <w:rsid w:val="006F0D51"/>
    <w:rsid w:val="006F1DC1"/>
    <w:rsid w:val="006F58B4"/>
    <w:rsid w:val="007001D2"/>
    <w:rsid w:val="007023CC"/>
    <w:rsid w:val="0070574B"/>
    <w:rsid w:val="00706C8E"/>
    <w:rsid w:val="007129BB"/>
    <w:rsid w:val="00721D71"/>
    <w:rsid w:val="00722770"/>
    <w:rsid w:val="00733A30"/>
    <w:rsid w:val="00734FD5"/>
    <w:rsid w:val="007422DF"/>
    <w:rsid w:val="00744505"/>
    <w:rsid w:val="00744ACE"/>
    <w:rsid w:val="00746D2D"/>
    <w:rsid w:val="007610E7"/>
    <w:rsid w:val="00762934"/>
    <w:rsid w:val="00762E79"/>
    <w:rsid w:val="00763FA4"/>
    <w:rsid w:val="0076403A"/>
    <w:rsid w:val="00764D3F"/>
    <w:rsid w:val="0076549C"/>
    <w:rsid w:val="00767720"/>
    <w:rsid w:val="0076786C"/>
    <w:rsid w:val="0077077A"/>
    <w:rsid w:val="007709AA"/>
    <w:rsid w:val="00771E91"/>
    <w:rsid w:val="00773C10"/>
    <w:rsid w:val="0078136D"/>
    <w:rsid w:val="00784248"/>
    <w:rsid w:val="007848B3"/>
    <w:rsid w:val="0078622A"/>
    <w:rsid w:val="00791CBA"/>
    <w:rsid w:val="0079395F"/>
    <w:rsid w:val="007979A1"/>
    <w:rsid w:val="007A146B"/>
    <w:rsid w:val="007A29A3"/>
    <w:rsid w:val="007A2BE6"/>
    <w:rsid w:val="007A7646"/>
    <w:rsid w:val="007B3C4F"/>
    <w:rsid w:val="007B4F88"/>
    <w:rsid w:val="007B6B7E"/>
    <w:rsid w:val="007C0274"/>
    <w:rsid w:val="007C1343"/>
    <w:rsid w:val="007C702A"/>
    <w:rsid w:val="007D4AA9"/>
    <w:rsid w:val="007E5CB1"/>
    <w:rsid w:val="007F7817"/>
    <w:rsid w:val="00800684"/>
    <w:rsid w:val="008206AD"/>
    <w:rsid w:val="00826D22"/>
    <w:rsid w:val="0083450D"/>
    <w:rsid w:val="0083731B"/>
    <w:rsid w:val="00837980"/>
    <w:rsid w:val="00842949"/>
    <w:rsid w:val="008461F9"/>
    <w:rsid w:val="008524CD"/>
    <w:rsid w:val="0085528C"/>
    <w:rsid w:val="008603B1"/>
    <w:rsid w:val="00860BAD"/>
    <w:rsid w:val="00867B71"/>
    <w:rsid w:val="00867D90"/>
    <w:rsid w:val="008709F1"/>
    <w:rsid w:val="00871FA4"/>
    <w:rsid w:val="00873F64"/>
    <w:rsid w:val="00876381"/>
    <w:rsid w:val="00877B50"/>
    <w:rsid w:val="00880223"/>
    <w:rsid w:val="0089029D"/>
    <w:rsid w:val="00890CA1"/>
    <w:rsid w:val="0089122E"/>
    <w:rsid w:val="00896358"/>
    <w:rsid w:val="00896D36"/>
    <w:rsid w:val="00896E54"/>
    <w:rsid w:val="008A0C59"/>
    <w:rsid w:val="008A0DC0"/>
    <w:rsid w:val="008A4E79"/>
    <w:rsid w:val="008A5262"/>
    <w:rsid w:val="008B7943"/>
    <w:rsid w:val="008B79D7"/>
    <w:rsid w:val="008C0A3E"/>
    <w:rsid w:val="008C169B"/>
    <w:rsid w:val="008C214A"/>
    <w:rsid w:val="008C25A3"/>
    <w:rsid w:val="008C6E89"/>
    <w:rsid w:val="008C7E13"/>
    <w:rsid w:val="008D011B"/>
    <w:rsid w:val="008D43D9"/>
    <w:rsid w:val="008D6F59"/>
    <w:rsid w:val="008D76AD"/>
    <w:rsid w:val="008E01BC"/>
    <w:rsid w:val="008E3C96"/>
    <w:rsid w:val="008E6242"/>
    <w:rsid w:val="00901B40"/>
    <w:rsid w:val="00904A09"/>
    <w:rsid w:val="00905BD1"/>
    <w:rsid w:val="009121F5"/>
    <w:rsid w:val="00916C4F"/>
    <w:rsid w:val="00917D42"/>
    <w:rsid w:val="0092121F"/>
    <w:rsid w:val="009212B7"/>
    <w:rsid w:val="00923963"/>
    <w:rsid w:val="00925D75"/>
    <w:rsid w:val="00926272"/>
    <w:rsid w:val="00932E5F"/>
    <w:rsid w:val="00935D69"/>
    <w:rsid w:val="00935ED4"/>
    <w:rsid w:val="00945203"/>
    <w:rsid w:val="00945640"/>
    <w:rsid w:val="009502EC"/>
    <w:rsid w:val="00951D75"/>
    <w:rsid w:val="00954A04"/>
    <w:rsid w:val="00955EF0"/>
    <w:rsid w:val="00961BD8"/>
    <w:rsid w:val="00962E7C"/>
    <w:rsid w:val="009644BF"/>
    <w:rsid w:val="0096662E"/>
    <w:rsid w:val="00966AD6"/>
    <w:rsid w:val="00983B95"/>
    <w:rsid w:val="00986589"/>
    <w:rsid w:val="00987930"/>
    <w:rsid w:val="009908D9"/>
    <w:rsid w:val="00992D94"/>
    <w:rsid w:val="00993B1D"/>
    <w:rsid w:val="00997240"/>
    <w:rsid w:val="009A166A"/>
    <w:rsid w:val="009B0142"/>
    <w:rsid w:val="009B318D"/>
    <w:rsid w:val="009B3D81"/>
    <w:rsid w:val="009B3E50"/>
    <w:rsid w:val="009B4B80"/>
    <w:rsid w:val="009C0742"/>
    <w:rsid w:val="009C5A18"/>
    <w:rsid w:val="009C5C5A"/>
    <w:rsid w:val="009E0E5A"/>
    <w:rsid w:val="009E1BE6"/>
    <w:rsid w:val="009E2E8D"/>
    <w:rsid w:val="009E3882"/>
    <w:rsid w:val="009E5EBE"/>
    <w:rsid w:val="009E6046"/>
    <w:rsid w:val="009E7EC2"/>
    <w:rsid w:val="009F2AA6"/>
    <w:rsid w:val="00A008DA"/>
    <w:rsid w:val="00A01441"/>
    <w:rsid w:val="00A026AC"/>
    <w:rsid w:val="00A053D5"/>
    <w:rsid w:val="00A05AEC"/>
    <w:rsid w:val="00A07D5F"/>
    <w:rsid w:val="00A1227F"/>
    <w:rsid w:val="00A142B8"/>
    <w:rsid w:val="00A209CE"/>
    <w:rsid w:val="00A2495B"/>
    <w:rsid w:val="00A3189B"/>
    <w:rsid w:val="00A3351C"/>
    <w:rsid w:val="00A349A9"/>
    <w:rsid w:val="00A37282"/>
    <w:rsid w:val="00A41AC5"/>
    <w:rsid w:val="00A445EA"/>
    <w:rsid w:val="00A5103C"/>
    <w:rsid w:val="00A51F38"/>
    <w:rsid w:val="00A54159"/>
    <w:rsid w:val="00A602BD"/>
    <w:rsid w:val="00A74D28"/>
    <w:rsid w:val="00A80F15"/>
    <w:rsid w:val="00A84520"/>
    <w:rsid w:val="00A85653"/>
    <w:rsid w:val="00A85D56"/>
    <w:rsid w:val="00A87C93"/>
    <w:rsid w:val="00A91BC9"/>
    <w:rsid w:val="00A94E61"/>
    <w:rsid w:val="00A96A2C"/>
    <w:rsid w:val="00AA1D7E"/>
    <w:rsid w:val="00AA212F"/>
    <w:rsid w:val="00AA396C"/>
    <w:rsid w:val="00AA4317"/>
    <w:rsid w:val="00AA7C78"/>
    <w:rsid w:val="00AB0441"/>
    <w:rsid w:val="00AB27AE"/>
    <w:rsid w:val="00AC665F"/>
    <w:rsid w:val="00AC7AE8"/>
    <w:rsid w:val="00AD394C"/>
    <w:rsid w:val="00AE152D"/>
    <w:rsid w:val="00AE45B6"/>
    <w:rsid w:val="00AE4C78"/>
    <w:rsid w:val="00AE59C4"/>
    <w:rsid w:val="00AE6E22"/>
    <w:rsid w:val="00AF140A"/>
    <w:rsid w:val="00AF3780"/>
    <w:rsid w:val="00B127BF"/>
    <w:rsid w:val="00B13BC8"/>
    <w:rsid w:val="00B14C2C"/>
    <w:rsid w:val="00B207DE"/>
    <w:rsid w:val="00B21B73"/>
    <w:rsid w:val="00B2213B"/>
    <w:rsid w:val="00B32A20"/>
    <w:rsid w:val="00B40E3A"/>
    <w:rsid w:val="00B446A9"/>
    <w:rsid w:val="00B46BF8"/>
    <w:rsid w:val="00B46D53"/>
    <w:rsid w:val="00B475F9"/>
    <w:rsid w:val="00B51D3C"/>
    <w:rsid w:val="00B51FC2"/>
    <w:rsid w:val="00B521A3"/>
    <w:rsid w:val="00B526A4"/>
    <w:rsid w:val="00B526DD"/>
    <w:rsid w:val="00B56B25"/>
    <w:rsid w:val="00B56E62"/>
    <w:rsid w:val="00B60B6C"/>
    <w:rsid w:val="00B61945"/>
    <w:rsid w:val="00B6509A"/>
    <w:rsid w:val="00B6527B"/>
    <w:rsid w:val="00B65A95"/>
    <w:rsid w:val="00B65B64"/>
    <w:rsid w:val="00B663F8"/>
    <w:rsid w:val="00B6701B"/>
    <w:rsid w:val="00B7088B"/>
    <w:rsid w:val="00B70CFD"/>
    <w:rsid w:val="00B83452"/>
    <w:rsid w:val="00B849C0"/>
    <w:rsid w:val="00B851CE"/>
    <w:rsid w:val="00B86830"/>
    <w:rsid w:val="00B961A1"/>
    <w:rsid w:val="00B96234"/>
    <w:rsid w:val="00BA0974"/>
    <w:rsid w:val="00BA176E"/>
    <w:rsid w:val="00BA42C6"/>
    <w:rsid w:val="00BA4635"/>
    <w:rsid w:val="00BB3305"/>
    <w:rsid w:val="00BB598B"/>
    <w:rsid w:val="00BB6297"/>
    <w:rsid w:val="00BB6DEF"/>
    <w:rsid w:val="00BB7E0A"/>
    <w:rsid w:val="00BC25B5"/>
    <w:rsid w:val="00BC3FD7"/>
    <w:rsid w:val="00BC40CF"/>
    <w:rsid w:val="00BD34B3"/>
    <w:rsid w:val="00BE2121"/>
    <w:rsid w:val="00BE49BD"/>
    <w:rsid w:val="00BF7BC1"/>
    <w:rsid w:val="00C00E35"/>
    <w:rsid w:val="00C021EF"/>
    <w:rsid w:val="00C04FF8"/>
    <w:rsid w:val="00C126AE"/>
    <w:rsid w:val="00C14116"/>
    <w:rsid w:val="00C177FB"/>
    <w:rsid w:val="00C219C2"/>
    <w:rsid w:val="00C32023"/>
    <w:rsid w:val="00C33925"/>
    <w:rsid w:val="00C3463D"/>
    <w:rsid w:val="00C35CDA"/>
    <w:rsid w:val="00C37C57"/>
    <w:rsid w:val="00C4196D"/>
    <w:rsid w:val="00C42E8C"/>
    <w:rsid w:val="00C468F5"/>
    <w:rsid w:val="00C54960"/>
    <w:rsid w:val="00C55346"/>
    <w:rsid w:val="00C6235F"/>
    <w:rsid w:val="00C626D0"/>
    <w:rsid w:val="00C71C47"/>
    <w:rsid w:val="00C74A56"/>
    <w:rsid w:val="00C8073B"/>
    <w:rsid w:val="00C80C84"/>
    <w:rsid w:val="00C820F6"/>
    <w:rsid w:val="00C8228A"/>
    <w:rsid w:val="00C84E7B"/>
    <w:rsid w:val="00C87F06"/>
    <w:rsid w:val="00C9077C"/>
    <w:rsid w:val="00C91B87"/>
    <w:rsid w:val="00C945C5"/>
    <w:rsid w:val="00C94660"/>
    <w:rsid w:val="00CA2CBC"/>
    <w:rsid w:val="00CA726B"/>
    <w:rsid w:val="00CA7589"/>
    <w:rsid w:val="00CB1867"/>
    <w:rsid w:val="00CC0D9D"/>
    <w:rsid w:val="00CC3EC8"/>
    <w:rsid w:val="00CC5739"/>
    <w:rsid w:val="00CC6BC2"/>
    <w:rsid w:val="00CD125D"/>
    <w:rsid w:val="00CD2961"/>
    <w:rsid w:val="00CD3E51"/>
    <w:rsid w:val="00CD6059"/>
    <w:rsid w:val="00CE1C43"/>
    <w:rsid w:val="00CE3279"/>
    <w:rsid w:val="00CE7599"/>
    <w:rsid w:val="00CF39D8"/>
    <w:rsid w:val="00D05C0A"/>
    <w:rsid w:val="00D07787"/>
    <w:rsid w:val="00D113BC"/>
    <w:rsid w:val="00D14CA3"/>
    <w:rsid w:val="00D26E05"/>
    <w:rsid w:val="00D30EC4"/>
    <w:rsid w:val="00D31978"/>
    <w:rsid w:val="00D31F7B"/>
    <w:rsid w:val="00D4374B"/>
    <w:rsid w:val="00D47086"/>
    <w:rsid w:val="00D55913"/>
    <w:rsid w:val="00D55F62"/>
    <w:rsid w:val="00D61421"/>
    <w:rsid w:val="00D61C73"/>
    <w:rsid w:val="00D65B1D"/>
    <w:rsid w:val="00D71AFB"/>
    <w:rsid w:val="00D71D4D"/>
    <w:rsid w:val="00D71D61"/>
    <w:rsid w:val="00D72C75"/>
    <w:rsid w:val="00D74737"/>
    <w:rsid w:val="00D80104"/>
    <w:rsid w:val="00D830A7"/>
    <w:rsid w:val="00D83912"/>
    <w:rsid w:val="00D854A5"/>
    <w:rsid w:val="00D96F28"/>
    <w:rsid w:val="00DA52DE"/>
    <w:rsid w:val="00DB0E3E"/>
    <w:rsid w:val="00DB30A5"/>
    <w:rsid w:val="00DB3904"/>
    <w:rsid w:val="00DB626B"/>
    <w:rsid w:val="00DB6C52"/>
    <w:rsid w:val="00DC476C"/>
    <w:rsid w:val="00DC65C1"/>
    <w:rsid w:val="00DD025C"/>
    <w:rsid w:val="00DD19EB"/>
    <w:rsid w:val="00DD20AF"/>
    <w:rsid w:val="00DE2050"/>
    <w:rsid w:val="00DF24DA"/>
    <w:rsid w:val="00DF6B06"/>
    <w:rsid w:val="00E02A38"/>
    <w:rsid w:val="00E164F0"/>
    <w:rsid w:val="00E16A6D"/>
    <w:rsid w:val="00E20599"/>
    <w:rsid w:val="00E21C98"/>
    <w:rsid w:val="00E22ED2"/>
    <w:rsid w:val="00E23065"/>
    <w:rsid w:val="00E23239"/>
    <w:rsid w:val="00E24807"/>
    <w:rsid w:val="00E24F29"/>
    <w:rsid w:val="00E372AA"/>
    <w:rsid w:val="00E41F9D"/>
    <w:rsid w:val="00E5139D"/>
    <w:rsid w:val="00E57291"/>
    <w:rsid w:val="00E61572"/>
    <w:rsid w:val="00E64C3D"/>
    <w:rsid w:val="00E70085"/>
    <w:rsid w:val="00E75CB0"/>
    <w:rsid w:val="00E76977"/>
    <w:rsid w:val="00E774DF"/>
    <w:rsid w:val="00E80123"/>
    <w:rsid w:val="00E82929"/>
    <w:rsid w:val="00E84C39"/>
    <w:rsid w:val="00E85D28"/>
    <w:rsid w:val="00E911FC"/>
    <w:rsid w:val="00E94416"/>
    <w:rsid w:val="00E9445E"/>
    <w:rsid w:val="00E953B2"/>
    <w:rsid w:val="00E960DA"/>
    <w:rsid w:val="00E978D8"/>
    <w:rsid w:val="00EA2532"/>
    <w:rsid w:val="00EA72C9"/>
    <w:rsid w:val="00EB013E"/>
    <w:rsid w:val="00EB1D9F"/>
    <w:rsid w:val="00EB587A"/>
    <w:rsid w:val="00EC1410"/>
    <w:rsid w:val="00EC3F30"/>
    <w:rsid w:val="00EC4108"/>
    <w:rsid w:val="00EC6225"/>
    <w:rsid w:val="00EC6670"/>
    <w:rsid w:val="00EC7F84"/>
    <w:rsid w:val="00ED1B8D"/>
    <w:rsid w:val="00ED25BF"/>
    <w:rsid w:val="00ED3B2C"/>
    <w:rsid w:val="00ED42AF"/>
    <w:rsid w:val="00ED495B"/>
    <w:rsid w:val="00ED6468"/>
    <w:rsid w:val="00ED7B51"/>
    <w:rsid w:val="00F0038C"/>
    <w:rsid w:val="00F07BF3"/>
    <w:rsid w:val="00F13056"/>
    <w:rsid w:val="00F1314D"/>
    <w:rsid w:val="00F13CD4"/>
    <w:rsid w:val="00F13FF7"/>
    <w:rsid w:val="00F16D74"/>
    <w:rsid w:val="00F1731F"/>
    <w:rsid w:val="00F20415"/>
    <w:rsid w:val="00F22702"/>
    <w:rsid w:val="00F22B5A"/>
    <w:rsid w:val="00F27096"/>
    <w:rsid w:val="00F27E83"/>
    <w:rsid w:val="00F31001"/>
    <w:rsid w:val="00F326F1"/>
    <w:rsid w:val="00F33A90"/>
    <w:rsid w:val="00F35D7A"/>
    <w:rsid w:val="00F36A6D"/>
    <w:rsid w:val="00F40E0D"/>
    <w:rsid w:val="00F41827"/>
    <w:rsid w:val="00F476BD"/>
    <w:rsid w:val="00F51A42"/>
    <w:rsid w:val="00F5264F"/>
    <w:rsid w:val="00F559F2"/>
    <w:rsid w:val="00F55EEB"/>
    <w:rsid w:val="00F56FAE"/>
    <w:rsid w:val="00F619EB"/>
    <w:rsid w:val="00F62F3C"/>
    <w:rsid w:val="00F6390B"/>
    <w:rsid w:val="00F71262"/>
    <w:rsid w:val="00F75CF4"/>
    <w:rsid w:val="00F75E64"/>
    <w:rsid w:val="00F80EED"/>
    <w:rsid w:val="00F83D7D"/>
    <w:rsid w:val="00F84350"/>
    <w:rsid w:val="00F94606"/>
    <w:rsid w:val="00FA56DF"/>
    <w:rsid w:val="00FA7EC8"/>
    <w:rsid w:val="00FB1730"/>
    <w:rsid w:val="00FB1DB3"/>
    <w:rsid w:val="00FB20C9"/>
    <w:rsid w:val="00FB2B83"/>
    <w:rsid w:val="00FB35B6"/>
    <w:rsid w:val="00FB5A9B"/>
    <w:rsid w:val="00FD0244"/>
    <w:rsid w:val="00FD0EB8"/>
    <w:rsid w:val="00FD16E6"/>
    <w:rsid w:val="00FD3A12"/>
    <w:rsid w:val="00FE1C72"/>
    <w:rsid w:val="00FE688B"/>
    <w:rsid w:val="00FE7149"/>
    <w:rsid w:val="00FF3D02"/>
    <w:rsid w:val="00FF3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AF7"/>
    <w:pPr>
      <w:suppressAutoHyphens/>
    </w:pPr>
    <w:rPr>
      <w:sz w:val="24"/>
    </w:rPr>
  </w:style>
  <w:style w:type="paragraph" w:styleId="Heading1">
    <w:name w:val="heading 1"/>
    <w:basedOn w:val="Normal"/>
    <w:next w:val="Normal"/>
    <w:autoRedefine/>
    <w:qFormat/>
    <w:rsid w:val="005E0AF7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5E0AF7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5E0AF7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5E0AF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E0AF7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qFormat/>
    <w:rsid w:val="005E0AF7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5E0AF7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5E0AF7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5E0AF7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5E0AF7"/>
  </w:style>
  <w:style w:type="paragraph" w:customStyle="1" w:styleId="Heading41">
    <w:name w:val="Heading 41"/>
    <w:basedOn w:val="Heading4"/>
    <w:autoRedefine/>
    <w:rsid w:val="005E0AF7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5E0AF7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semiHidden/>
    <w:rsid w:val="005E0AF7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5E0AF7"/>
    <w:pPr>
      <w:tabs>
        <w:tab w:val="right" w:leader="dot" w:pos="9360"/>
      </w:tabs>
      <w:ind w:left="1080" w:hanging="360"/>
    </w:pPr>
  </w:style>
  <w:style w:type="character" w:styleId="Hyperlink">
    <w:name w:val="Hyperlink"/>
    <w:semiHidden/>
    <w:rsid w:val="005E0AF7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5E0AF7"/>
    <w:pPr>
      <w:keepNext/>
      <w:widowControl w:val="0"/>
      <w:suppressAutoHyphens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semiHidden/>
    <w:rsid w:val="005E0AF7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5E0AF7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semiHidden/>
    <w:rsid w:val="005E0AF7"/>
    <w:pPr>
      <w:spacing w:after="120"/>
      <w:ind w:left="360"/>
    </w:pPr>
  </w:style>
  <w:style w:type="paragraph" w:styleId="Footer">
    <w:name w:val="footer"/>
    <w:basedOn w:val="Normal"/>
    <w:semiHidden/>
    <w:rsid w:val="005E0AF7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semiHidden/>
    <w:rsid w:val="005E0AF7"/>
    <w:pPr>
      <w:ind w:left="360" w:right="1080"/>
    </w:pPr>
    <w:rPr>
      <w:rFonts w:ascii="Arial" w:hAnsi="Arial"/>
    </w:rPr>
  </w:style>
  <w:style w:type="character" w:styleId="FollowedHyperlink">
    <w:name w:val="FollowedHyperlink"/>
    <w:semiHidden/>
    <w:rsid w:val="005E0AF7"/>
    <w:rPr>
      <w:color w:val="800080"/>
      <w:u w:val="single"/>
    </w:rPr>
  </w:style>
  <w:style w:type="character" w:styleId="PageNumber">
    <w:name w:val="page number"/>
    <w:basedOn w:val="DefaultParagraphFont"/>
    <w:semiHidden/>
    <w:rsid w:val="005E0AF7"/>
  </w:style>
  <w:style w:type="paragraph" w:styleId="Header">
    <w:name w:val="header"/>
    <w:basedOn w:val="Normal"/>
    <w:semiHidden/>
    <w:rsid w:val="005E0AF7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semiHidden/>
    <w:rsid w:val="005E0AF7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5E0AF7"/>
    <w:rPr>
      <w:sz w:val="16"/>
      <w:szCs w:val="16"/>
    </w:rPr>
  </w:style>
  <w:style w:type="paragraph" w:styleId="CommentText">
    <w:name w:val="annotation text"/>
    <w:basedOn w:val="Normal"/>
    <w:semiHidden/>
    <w:rsid w:val="005E0AF7"/>
    <w:rPr>
      <w:sz w:val="20"/>
    </w:rPr>
  </w:style>
  <w:style w:type="paragraph" w:styleId="CommentSubject">
    <w:name w:val="annotation subject"/>
    <w:basedOn w:val="CommentText"/>
    <w:next w:val="CommentText"/>
    <w:semiHidden/>
    <w:rsid w:val="005E0AF7"/>
    <w:rPr>
      <w:b/>
      <w:bCs/>
    </w:rPr>
  </w:style>
  <w:style w:type="paragraph" w:styleId="BalloonText">
    <w:name w:val="Balloon Text"/>
    <w:basedOn w:val="Normal"/>
    <w:semiHidden/>
    <w:rsid w:val="005E0AF7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5E0AF7"/>
    <w:rPr>
      <w:b/>
      <w:bCs/>
    </w:rPr>
  </w:style>
  <w:style w:type="paragraph" w:styleId="Revision">
    <w:name w:val="Revision"/>
    <w:hidden/>
    <w:semiHidden/>
    <w:rsid w:val="005E0AF7"/>
    <w:rPr>
      <w:sz w:val="24"/>
    </w:rPr>
  </w:style>
  <w:style w:type="character" w:customStyle="1" w:styleId="CommentTextChar">
    <w:name w:val="Comment Text Char"/>
    <w:basedOn w:val="DefaultParagraphFont"/>
    <w:semiHidden/>
    <w:rsid w:val="005E0AF7"/>
  </w:style>
  <w:style w:type="paragraph" w:customStyle="1" w:styleId="Default">
    <w:name w:val="Default"/>
    <w:rsid w:val="005E0A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C44E4"/>
    <w:pPr>
      <w:suppressAutoHyphens w:val="0"/>
      <w:spacing w:before="100" w:beforeAutospacing="1" w:after="100" w:afterAutospacing="1"/>
    </w:pPr>
    <w:rPr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C44E4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5C44E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C44E4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5C44E4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DD19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AF7"/>
    <w:pPr>
      <w:suppressAutoHyphens/>
    </w:pPr>
    <w:rPr>
      <w:sz w:val="24"/>
    </w:rPr>
  </w:style>
  <w:style w:type="paragraph" w:styleId="Heading1">
    <w:name w:val="heading 1"/>
    <w:basedOn w:val="Normal"/>
    <w:next w:val="Normal"/>
    <w:autoRedefine/>
    <w:qFormat/>
    <w:rsid w:val="005E0AF7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5E0AF7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5E0AF7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5E0AF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E0AF7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qFormat/>
    <w:rsid w:val="005E0AF7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5E0AF7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5E0AF7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5E0AF7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5E0AF7"/>
  </w:style>
  <w:style w:type="paragraph" w:customStyle="1" w:styleId="Heading41">
    <w:name w:val="Heading 41"/>
    <w:basedOn w:val="Heading4"/>
    <w:autoRedefine/>
    <w:rsid w:val="005E0AF7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5E0AF7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semiHidden/>
    <w:rsid w:val="005E0AF7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5E0AF7"/>
    <w:pPr>
      <w:tabs>
        <w:tab w:val="right" w:leader="dot" w:pos="9360"/>
      </w:tabs>
      <w:ind w:left="1080" w:hanging="360"/>
    </w:pPr>
  </w:style>
  <w:style w:type="character" w:styleId="Hyperlink">
    <w:name w:val="Hyperlink"/>
    <w:semiHidden/>
    <w:rsid w:val="005E0AF7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5E0AF7"/>
    <w:pPr>
      <w:keepNext/>
      <w:widowControl w:val="0"/>
      <w:suppressAutoHyphens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semiHidden/>
    <w:rsid w:val="005E0AF7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5E0AF7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semiHidden/>
    <w:rsid w:val="005E0AF7"/>
    <w:pPr>
      <w:spacing w:after="120"/>
      <w:ind w:left="360"/>
    </w:pPr>
  </w:style>
  <w:style w:type="paragraph" w:styleId="Footer">
    <w:name w:val="footer"/>
    <w:basedOn w:val="Normal"/>
    <w:semiHidden/>
    <w:rsid w:val="005E0AF7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semiHidden/>
    <w:rsid w:val="005E0AF7"/>
    <w:pPr>
      <w:ind w:left="360" w:right="1080"/>
    </w:pPr>
    <w:rPr>
      <w:rFonts w:ascii="Arial" w:hAnsi="Arial"/>
    </w:rPr>
  </w:style>
  <w:style w:type="character" w:styleId="FollowedHyperlink">
    <w:name w:val="FollowedHyperlink"/>
    <w:semiHidden/>
    <w:rsid w:val="005E0AF7"/>
    <w:rPr>
      <w:color w:val="800080"/>
      <w:u w:val="single"/>
    </w:rPr>
  </w:style>
  <w:style w:type="character" w:styleId="PageNumber">
    <w:name w:val="page number"/>
    <w:basedOn w:val="DefaultParagraphFont"/>
    <w:semiHidden/>
    <w:rsid w:val="005E0AF7"/>
  </w:style>
  <w:style w:type="paragraph" w:styleId="Header">
    <w:name w:val="header"/>
    <w:basedOn w:val="Normal"/>
    <w:semiHidden/>
    <w:rsid w:val="005E0AF7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semiHidden/>
    <w:rsid w:val="005E0AF7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5E0AF7"/>
    <w:rPr>
      <w:sz w:val="16"/>
      <w:szCs w:val="16"/>
    </w:rPr>
  </w:style>
  <w:style w:type="paragraph" w:styleId="CommentText">
    <w:name w:val="annotation text"/>
    <w:basedOn w:val="Normal"/>
    <w:semiHidden/>
    <w:rsid w:val="005E0AF7"/>
    <w:rPr>
      <w:sz w:val="20"/>
    </w:rPr>
  </w:style>
  <w:style w:type="paragraph" w:styleId="CommentSubject">
    <w:name w:val="annotation subject"/>
    <w:basedOn w:val="CommentText"/>
    <w:next w:val="CommentText"/>
    <w:semiHidden/>
    <w:rsid w:val="005E0AF7"/>
    <w:rPr>
      <w:b/>
      <w:bCs/>
    </w:rPr>
  </w:style>
  <w:style w:type="paragraph" w:styleId="BalloonText">
    <w:name w:val="Balloon Text"/>
    <w:basedOn w:val="Normal"/>
    <w:semiHidden/>
    <w:rsid w:val="005E0AF7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5E0AF7"/>
    <w:rPr>
      <w:b/>
      <w:bCs/>
    </w:rPr>
  </w:style>
  <w:style w:type="paragraph" w:styleId="Revision">
    <w:name w:val="Revision"/>
    <w:hidden/>
    <w:semiHidden/>
    <w:rsid w:val="005E0AF7"/>
    <w:rPr>
      <w:sz w:val="24"/>
    </w:rPr>
  </w:style>
  <w:style w:type="character" w:customStyle="1" w:styleId="CommentTextChar">
    <w:name w:val="Comment Text Char"/>
    <w:basedOn w:val="DefaultParagraphFont"/>
    <w:semiHidden/>
    <w:rsid w:val="005E0AF7"/>
  </w:style>
  <w:style w:type="paragraph" w:customStyle="1" w:styleId="Default">
    <w:name w:val="Default"/>
    <w:rsid w:val="005E0A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C44E4"/>
    <w:pPr>
      <w:suppressAutoHyphens w:val="0"/>
      <w:spacing w:before="100" w:beforeAutospacing="1" w:after="100" w:afterAutospacing="1"/>
    </w:pPr>
    <w:rPr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C44E4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TopofFormChar">
    <w:name w:val="z-Top of Form Char"/>
    <w:link w:val="z-TopofForm"/>
    <w:uiPriority w:val="99"/>
    <w:semiHidden/>
    <w:rsid w:val="005C44E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C44E4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BottomofFormChar">
    <w:name w:val="z-Bottom of Form Char"/>
    <w:link w:val="z-BottomofForm"/>
    <w:uiPriority w:val="99"/>
    <w:semiHidden/>
    <w:rsid w:val="005C44E4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DD19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3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0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2244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80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922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5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5740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06485">
      <w:marLeft w:val="0"/>
      <w:marRight w:val="0"/>
      <w:marTop w:val="167"/>
      <w:marBottom w:val="0"/>
      <w:divBdr>
        <w:top w:val="single" w:sz="12" w:space="4" w:color="C2C2C2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yperlink" Target="mailto:nslds@ed.gov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nsldsfap.ed.gov/nslds_FAP/default.j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fap.ed.gov/ifap/byNSLDSType.jsp?type=NSLDS%20Record%20Layout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www.nsldsfap.ed.gov/nslds_FAP/default.jsp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s://www.nsldsfap.ed.gov/nslds_FAP/default.jsp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nsldsfap.ed.gov/nslds_FAP/default.jsp" TargetMode="External"/><Relationship Id="rId14" Type="http://schemas.openxmlformats.org/officeDocument/2006/relationships/hyperlink" Target="http://www.ifap.ed.gov/ifap/byNSLDSType.jsp?type=NSLDS%20Record%20Layout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3411A-BEE3-448E-BFF9-20755DC5C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NSLDS Newsletter 26</vt:lpstr>
    </vt:vector>
  </TitlesOfParts>
  <Company>Vangent, Inc</Company>
  <LinksUpToDate>false</LinksUpToDate>
  <CharactersWithSpaces>4588</CharactersWithSpaces>
  <SharedDoc>false</SharedDoc>
  <HLinks>
    <vt:vector size="48" baseType="variant">
      <vt:variant>
        <vt:i4>3604510</vt:i4>
      </vt:variant>
      <vt:variant>
        <vt:i4>21</vt:i4>
      </vt:variant>
      <vt:variant>
        <vt:i4>0</vt:i4>
      </vt:variant>
      <vt:variant>
        <vt:i4>5</vt:i4>
      </vt:variant>
      <vt:variant>
        <vt:lpwstr>mailto:nslds@ed.gov</vt:lpwstr>
      </vt:variant>
      <vt:variant>
        <vt:lpwstr/>
      </vt:variant>
      <vt:variant>
        <vt:i4>7405573</vt:i4>
      </vt:variant>
      <vt:variant>
        <vt:i4>18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15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3604510</vt:i4>
      </vt:variant>
      <vt:variant>
        <vt:i4>12</vt:i4>
      </vt:variant>
      <vt:variant>
        <vt:i4>0</vt:i4>
      </vt:variant>
      <vt:variant>
        <vt:i4>5</vt:i4>
      </vt:variant>
      <vt:variant>
        <vt:lpwstr>mailto:nslds@ed.gov</vt:lpwstr>
      </vt:variant>
      <vt:variant>
        <vt:lpwstr/>
      </vt:variant>
      <vt:variant>
        <vt:i4>1900618</vt:i4>
      </vt:variant>
      <vt:variant>
        <vt:i4>9</vt:i4>
      </vt:variant>
      <vt:variant>
        <vt:i4>0</vt:i4>
      </vt:variant>
      <vt:variant>
        <vt:i4>5</vt:i4>
      </vt:variant>
      <vt:variant>
        <vt:lpwstr>http://www.ifap.ed.gov/ifap/byNSLDSType.jsp?type=NSLDS%20User%20Documentation</vt:lpwstr>
      </vt:variant>
      <vt:variant>
        <vt:lpwstr/>
      </vt:variant>
      <vt:variant>
        <vt:i4>262160</vt:i4>
      </vt:variant>
      <vt:variant>
        <vt:i4>6</vt:i4>
      </vt:variant>
      <vt:variant>
        <vt:i4>0</vt:i4>
      </vt:variant>
      <vt:variant>
        <vt:i4>5</vt:i4>
      </vt:variant>
      <vt:variant>
        <vt:lpwstr>http://ifap.ed.gov/ifap/byNSLDSType.jsp?type=NSLDS%20Record%20Layouts</vt:lpwstr>
      </vt:variant>
      <vt:variant>
        <vt:lpwstr/>
      </vt:variant>
      <vt:variant>
        <vt:i4>7405573</vt:i4>
      </vt:variant>
      <vt:variant>
        <vt:i4>3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0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NSLDS Newsletter 26</dc:title>
  <dc:subject>2010-2011 NSLDS Eligibility Enhancements</dc:subject>
  <dc:creator>Jim Yoder</dc:creator>
  <cp:lastModifiedBy>Jennie Wanamaker</cp:lastModifiedBy>
  <cp:revision>20</cp:revision>
  <cp:lastPrinted>2013-01-22T15:22:00Z</cp:lastPrinted>
  <dcterms:created xsi:type="dcterms:W3CDTF">2013-02-13T00:13:00Z</dcterms:created>
  <dcterms:modified xsi:type="dcterms:W3CDTF">2013-02-27T00:02:00Z</dcterms:modified>
</cp:coreProperties>
</file>