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8"/>
        <w:gridCol w:w="1430"/>
      </w:tblGrid>
      <w:tr w:rsidR="00EA3017" w:rsidRPr="00EF1CEA" w14:paraId="6FF8D439" w14:textId="77777777" w:rsidTr="00595782">
        <w:trPr>
          <w:cantSplit/>
        </w:trPr>
        <w:tc>
          <w:tcPr>
            <w:tcW w:w="10278" w:type="dxa"/>
            <w:gridSpan w:val="2"/>
            <w:shd w:val="clear" w:color="auto" w:fill="777777"/>
            <w:vAlign w:val="center"/>
          </w:tcPr>
          <w:p w14:paraId="47750976" w14:textId="77777777" w:rsidR="00EA3017" w:rsidRPr="000227D5" w:rsidRDefault="00EA3017" w:rsidP="00F07DCB">
            <w:pPr>
              <w:rPr>
                <w:rFonts w:ascii="Times New Roman" w:hAnsi="Times New Roman"/>
                <w:b/>
                <w:bCs/>
                <w:sz w:val="24"/>
                <w:szCs w:val="24"/>
              </w:rPr>
            </w:pPr>
            <w:r w:rsidRPr="000227D5">
              <w:rPr>
                <w:rFonts w:ascii="Times New Roman" w:hAnsi="Times New Roman"/>
                <w:b/>
                <w:bCs/>
                <w:sz w:val="24"/>
                <w:szCs w:val="24"/>
              </w:rPr>
              <w:t xml:space="preserve">Volume III, Section </w:t>
            </w:r>
            <w:r w:rsidR="00A4383D" w:rsidRPr="000227D5">
              <w:rPr>
                <w:rFonts w:ascii="Times New Roman" w:hAnsi="Times New Roman"/>
                <w:b/>
                <w:bCs/>
                <w:sz w:val="24"/>
                <w:szCs w:val="24"/>
              </w:rPr>
              <w:t>1</w:t>
            </w:r>
            <w:r w:rsidRPr="000227D5">
              <w:rPr>
                <w:rFonts w:ascii="Times New Roman" w:hAnsi="Times New Roman"/>
                <w:b/>
                <w:bCs/>
                <w:sz w:val="24"/>
                <w:szCs w:val="24"/>
              </w:rPr>
              <w:t xml:space="preserve"> –</w:t>
            </w:r>
          </w:p>
        </w:tc>
      </w:tr>
      <w:tr w:rsidR="001636E4" w:rsidRPr="00EF1CEA" w14:paraId="0DDFC9A6" w14:textId="77777777" w:rsidTr="006F4A31">
        <w:trPr>
          <w:cantSplit/>
        </w:trPr>
        <w:tc>
          <w:tcPr>
            <w:tcW w:w="8848" w:type="dxa"/>
            <w:shd w:val="clear" w:color="auto" w:fill="auto"/>
            <w:vAlign w:val="center"/>
          </w:tcPr>
          <w:p w14:paraId="37F27F2D" w14:textId="6247683E" w:rsidR="001636E4" w:rsidRPr="000227D5" w:rsidRDefault="00A4383D" w:rsidP="00F07DCB">
            <w:pPr>
              <w:rPr>
                <w:rFonts w:ascii="Times New Roman" w:hAnsi="Times New Roman"/>
                <w:sz w:val="24"/>
                <w:szCs w:val="24"/>
              </w:rPr>
            </w:pPr>
            <w:r w:rsidRPr="000227D5">
              <w:rPr>
                <w:rFonts w:ascii="Times New Roman" w:hAnsi="Times New Roman"/>
                <w:sz w:val="24"/>
                <w:szCs w:val="24"/>
              </w:rPr>
              <w:t>Updated “</w:t>
            </w:r>
            <w:r w:rsidR="00E5579E" w:rsidRPr="000227D5">
              <w:rPr>
                <w:rFonts w:ascii="Times New Roman" w:hAnsi="Times New Roman"/>
                <w:sz w:val="24"/>
                <w:szCs w:val="24"/>
              </w:rPr>
              <w:t>Enhancements and Changes to EDExpress for 202</w:t>
            </w:r>
            <w:r w:rsidR="00AA035B" w:rsidRPr="000227D5">
              <w:rPr>
                <w:rFonts w:ascii="Times New Roman" w:hAnsi="Times New Roman"/>
                <w:sz w:val="24"/>
                <w:szCs w:val="24"/>
              </w:rPr>
              <w:t>2</w:t>
            </w:r>
            <w:r w:rsidR="00E5579E" w:rsidRPr="000227D5">
              <w:rPr>
                <w:rFonts w:ascii="Times New Roman" w:hAnsi="Times New Roman"/>
                <w:sz w:val="24"/>
                <w:szCs w:val="24"/>
              </w:rPr>
              <w:t>-202</w:t>
            </w:r>
            <w:r w:rsidR="00AA035B" w:rsidRPr="000227D5">
              <w:rPr>
                <w:rFonts w:ascii="Times New Roman" w:hAnsi="Times New Roman"/>
                <w:sz w:val="24"/>
                <w:szCs w:val="24"/>
              </w:rPr>
              <w:t>3</w:t>
            </w:r>
            <w:r w:rsidRPr="000227D5">
              <w:rPr>
                <w:rFonts w:ascii="Times New Roman" w:hAnsi="Times New Roman"/>
                <w:sz w:val="24"/>
                <w:szCs w:val="24"/>
              </w:rPr>
              <w:t xml:space="preserve">” section to </w:t>
            </w:r>
            <w:r w:rsidR="00E5579E" w:rsidRPr="000227D5">
              <w:rPr>
                <w:rFonts w:ascii="Times New Roman" w:hAnsi="Times New Roman"/>
                <w:sz w:val="24"/>
                <w:szCs w:val="24"/>
              </w:rPr>
              <w:t xml:space="preserve">add </w:t>
            </w:r>
            <w:r w:rsidR="00406124" w:rsidRPr="000227D5">
              <w:rPr>
                <w:rFonts w:ascii="Times New Roman" w:hAnsi="Times New Roman"/>
                <w:sz w:val="24"/>
                <w:szCs w:val="24"/>
              </w:rPr>
              <w:t>new sub-section describing new FAFSA simplification requirements. Also added new module-specific bullets describing related software enhancements being implemented in EDExpress 2022-2023, Release 2.0.</w:t>
            </w:r>
          </w:p>
        </w:tc>
        <w:tc>
          <w:tcPr>
            <w:tcW w:w="1430" w:type="dxa"/>
            <w:shd w:val="clear" w:color="auto" w:fill="auto"/>
            <w:vAlign w:val="center"/>
          </w:tcPr>
          <w:p w14:paraId="6D05AD8C" w14:textId="093FDA12" w:rsidR="001636E4" w:rsidRPr="000227D5" w:rsidRDefault="002C71FD" w:rsidP="00F07DCB">
            <w:pPr>
              <w:rPr>
                <w:rFonts w:ascii="Times New Roman" w:hAnsi="Times New Roman"/>
                <w:sz w:val="24"/>
                <w:szCs w:val="24"/>
              </w:rPr>
            </w:pPr>
            <w:r w:rsidRPr="000227D5">
              <w:rPr>
                <w:rFonts w:ascii="Times New Roman" w:hAnsi="Times New Roman"/>
                <w:sz w:val="24"/>
                <w:szCs w:val="24"/>
              </w:rPr>
              <w:t>III-1-6 – III-1-7, III-1-11 – III-1-16</w:t>
            </w:r>
          </w:p>
        </w:tc>
      </w:tr>
      <w:tr w:rsidR="00E763A7" w:rsidRPr="00EF1CEA" w14:paraId="3CD3731B" w14:textId="77777777" w:rsidTr="006F4A31">
        <w:trPr>
          <w:cantSplit/>
        </w:trPr>
        <w:tc>
          <w:tcPr>
            <w:tcW w:w="8848" w:type="dxa"/>
            <w:shd w:val="clear" w:color="auto" w:fill="auto"/>
            <w:vAlign w:val="center"/>
          </w:tcPr>
          <w:p w14:paraId="7E0BC70B" w14:textId="2A253286" w:rsidR="00E763A7" w:rsidRPr="000227D5" w:rsidRDefault="002C71FD" w:rsidP="00F07DCB">
            <w:pPr>
              <w:rPr>
                <w:rFonts w:ascii="Times New Roman" w:hAnsi="Times New Roman"/>
                <w:sz w:val="24"/>
                <w:szCs w:val="24"/>
              </w:rPr>
            </w:pPr>
            <w:r w:rsidRPr="000227D5">
              <w:rPr>
                <w:rFonts w:ascii="Times New Roman" w:hAnsi="Times New Roman"/>
                <w:sz w:val="24"/>
                <w:szCs w:val="24"/>
              </w:rPr>
              <w:t>Revised “Business Rules” section to note valid date ranges for Payment Period Start and End Date fields for all modules and describe Direct Loan Cost of Attendance field as required for origination.</w:t>
            </w:r>
          </w:p>
        </w:tc>
        <w:tc>
          <w:tcPr>
            <w:tcW w:w="1430" w:type="dxa"/>
            <w:shd w:val="clear" w:color="auto" w:fill="auto"/>
            <w:vAlign w:val="center"/>
          </w:tcPr>
          <w:p w14:paraId="24DFE7FC" w14:textId="48EFF7FF" w:rsidR="00E763A7" w:rsidRPr="000227D5" w:rsidRDefault="002C71FD" w:rsidP="00F07DCB">
            <w:pPr>
              <w:rPr>
                <w:rFonts w:ascii="Times New Roman" w:hAnsi="Times New Roman"/>
                <w:sz w:val="24"/>
                <w:szCs w:val="24"/>
              </w:rPr>
            </w:pPr>
            <w:r w:rsidRPr="000227D5">
              <w:rPr>
                <w:rFonts w:ascii="Times New Roman" w:hAnsi="Times New Roman"/>
                <w:sz w:val="24"/>
                <w:szCs w:val="24"/>
              </w:rPr>
              <w:t>III-1-18, III-1-20</w:t>
            </w:r>
          </w:p>
        </w:tc>
      </w:tr>
      <w:tr w:rsidR="00E763A7" w:rsidRPr="00EF1CEA" w14:paraId="10FDBE50" w14:textId="77777777" w:rsidTr="006F4A31">
        <w:trPr>
          <w:cantSplit/>
        </w:trPr>
        <w:tc>
          <w:tcPr>
            <w:tcW w:w="8848" w:type="dxa"/>
            <w:shd w:val="clear" w:color="auto" w:fill="auto"/>
            <w:vAlign w:val="center"/>
          </w:tcPr>
          <w:p w14:paraId="07295C3E" w14:textId="4A7FE28D" w:rsidR="00C46224" w:rsidRPr="000227D5" w:rsidRDefault="002C71FD" w:rsidP="00F07DCB">
            <w:pPr>
              <w:rPr>
                <w:rFonts w:ascii="Times New Roman" w:hAnsi="Times New Roman"/>
                <w:sz w:val="24"/>
                <w:szCs w:val="24"/>
              </w:rPr>
            </w:pPr>
            <w:r w:rsidRPr="000227D5">
              <w:rPr>
                <w:rFonts w:ascii="Times New Roman" w:hAnsi="Times New Roman"/>
                <w:sz w:val="24"/>
                <w:szCs w:val="24"/>
              </w:rPr>
              <w:t xml:space="preserve">Revised “Combination System Record Layouts” section </w:t>
            </w:r>
            <w:r w:rsidR="00C46224" w:rsidRPr="000227D5">
              <w:rPr>
                <w:rFonts w:ascii="Times New Roman" w:hAnsi="Times New Roman"/>
                <w:sz w:val="24"/>
                <w:szCs w:val="24"/>
              </w:rPr>
              <w:t>as follows:</w:t>
            </w:r>
          </w:p>
          <w:p w14:paraId="01518279" w14:textId="0B47A55B" w:rsidR="00C46224" w:rsidRPr="000227D5" w:rsidRDefault="00C46224" w:rsidP="00F07DCB">
            <w:pPr>
              <w:pStyle w:val="ListParagraph"/>
              <w:numPr>
                <w:ilvl w:val="0"/>
                <w:numId w:val="23"/>
              </w:numPr>
              <w:rPr>
                <w:rFonts w:ascii="Times New Roman" w:hAnsi="Times New Roman"/>
                <w:sz w:val="24"/>
                <w:szCs w:val="24"/>
              </w:rPr>
            </w:pPr>
            <w:r w:rsidRPr="000227D5">
              <w:rPr>
                <w:rFonts w:ascii="Times New Roman" w:hAnsi="Times New Roman"/>
                <w:sz w:val="24"/>
                <w:szCs w:val="24"/>
              </w:rPr>
              <w:t xml:space="preserve">Added references to </w:t>
            </w:r>
            <w:r w:rsidR="002C71FD" w:rsidRPr="000227D5">
              <w:rPr>
                <w:rFonts w:ascii="Times New Roman" w:hAnsi="Times New Roman"/>
                <w:sz w:val="24"/>
                <w:szCs w:val="24"/>
              </w:rPr>
              <w:t xml:space="preserve">new Disbursement Profile Code requirement for adding external Pell origination records </w:t>
            </w:r>
            <w:r w:rsidRPr="000227D5">
              <w:rPr>
                <w:rFonts w:ascii="Times New Roman" w:hAnsi="Times New Roman"/>
                <w:sz w:val="24"/>
                <w:szCs w:val="24"/>
              </w:rPr>
              <w:t>(</w:t>
            </w:r>
            <w:r w:rsidR="002C71FD" w:rsidRPr="000227D5">
              <w:rPr>
                <w:rFonts w:ascii="Times New Roman" w:hAnsi="Times New Roman"/>
                <w:sz w:val="24"/>
                <w:szCs w:val="24"/>
              </w:rPr>
              <w:t xml:space="preserve">in order to provide newly required Payment </w:t>
            </w:r>
            <w:proofErr w:type="gramStart"/>
            <w:r w:rsidR="002C71FD" w:rsidRPr="000227D5">
              <w:rPr>
                <w:rFonts w:ascii="Times New Roman" w:hAnsi="Times New Roman"/>
                <w:sz w:val="24"/>
                <w:szCs w:val="24"/>
              </w:rPr>
              <w:t>Period</w:t>
            </w:r>
            <w:proofErr w:type="gramEnd"/>
            <w:r w:rsidR="002C71FD" w:rsidRPr="000227D5">
              <w:rPr>
                <w:rFonts w:ascii="Times New Roman" w:hAnsi="Times New Roman"/>
                <w:sz w:val="24"/>
                <w:szCs w:val="24"/>
              </w:rPr>
              <w:t xml:space="preserve"> Start and End Date values</w:t>
            </w:r>
            <w:r w:rsidRPr="000227D5">
              <w:rPr>
                <w:rFonts w:ascii="Times New Roman" w:hAnsi="Times New Roman"/>
                <w:sz w:val="24"/>
                <w:szCs w:val="24"/>
              </w:rPr>
              <w:t>)</w:t>
            </w:r>
          </w:p>
          <w:p w14:paraId="42BA7F10" w14:textId="77777777" w:rsidR="00C46224" w:rsidRPr="000227D5" w:rsidRDefault="00C46224" w:rsidP="00F07DCB">
            <w:pPr>
              <w:pStyle w:val="ListParagraph"/>
              <w:numPr>
                <w:ilvl w:val="0"/>
                <w:numId w:val="23"/>
              </w:numPr>
              <w:rPr>
                <w:rFonts w:ascii="Times New Roman" w:hAnsi="Times New Roman"/>
                <w:sz w:val="24"/>
                <w:szCs w:val="24"/>
              </w:rPr>
            </w:pPr>
            <w:r w:rsidRPr="000227D5">
              <w:rPr>
                <w:rFonts w:ascii="Times New Roman" w:hAnsi="Times New Roman"/>
                <w:sz w:val="24"/>
                <w:szCs w:val="24"/>
              </w:rPr>
              <w:t>R</w:t>
            </w:r>
            <w:r w:rsidR="002C71FD" w:rsidRPr="000227D5">
              <w:rPr>
                <w:rFonts w:ascii="Times New Roman" w:hAnsi="Times New Roman"/>
                <w:sz w:val="24"/>
                <w:szCs w:val="24"/>
              </w:rPr>
              <w:t>evised Direct Loan guidance to indicate the required Payment Period End Date is added as part of disbursement profile and can be modified using External Import Change file (DIEC23OP).</w:t>
            </w:r>
          </w:p>
          <w:p w14:paraId="1D4F5B4E" w14:textId="00035184" w:rsidR="00E763A7" w:rsidRPr="000227D5" w:rsidRDefault="00C46224" w:rsidP="00F07DCB">
            <w:pPr>
              <w:pStyle w:val="ListParagraph"/>
              <w:numPr>
                <w:ilvl w:val="0"/>
                <w:numId w:val="23"/>
              </w:numPr>
              <w:rPr>
                <w:rFonts w:ascii="Times New Roman" w:hAnsi="Times New Roman"/>
                <w:sz w:val="24"/>
                <w:szCs w:val="24"/>
              </w:rPr>
            </w:pPr>
            <w:r w:rsidRPr="000227D5">
              <w:rPr>
                <w:rFonts w:ascii="Times New Roman" w:hAnsi="Times New Roman"/>
                <w:sz w:val="24"/>
                <w:szCs w:val="24"/>
              </w:rPr>
              <w:t>Revised Direct Loan guidance to indicate newly required Cost of Attendance value is now collected as part of disbursement profiles and added to origination record as part of disbursement profile code selected during loan record creation.</w:t>
            </w:r>
          </w:p>
        </w:tc>
        <w:tc>
          <w:tcPr>
            <w:tcW w:w="1430" w:type="dxa"/>
            <w:shd w:val="clear" w:color="auto" w:fill="auto"/>
            <w:vAlign w:val="center"/>
          </w:tcPr>
          <w:p w14:paraId="086E77FC" w14:textId="489134A3" w:rsidR="00E763A7" w:rsidRPr="000227D5" w:rsidRDefault="002C71FD" w:rsidP="00F07DCB">
            <w:pPr>
              <w:rPr>
                <w:rFonts w:ascii="Times New Roman" w:hAnsi="Times New Roman"/>
                <w:sz w:val="24"/>
                <w:szCs w:val="24"/>
              </w:rPr>
            </w:pPr>
            <w:r w:rsidRPr="000227D5">
              <w:rPr>
                <w:rFonts w:ascii="Times New Roman" w:hAnsi="Times New Roman"/>
                <w:sz w:val="24"/>
                <w:szCs w:val="24"/>
              </w:rPr>
              <w:t>III-1-35, III-1-38, III-1-40</w:t>
            </w:r>
            <w:r w:rsidR="00C46224" w:rsidRPr="000227D5">
              <w:rPr>
                <w:rFonts w:ascii="Times New Roman" w:hAnsi="Times New Roman"/>
                <w:sz w:val="24"/>
                <w:szCs w:val="24"/>
              </w:rPr>
              <w:t>, III-1-44</w:t>
            </w:r>
          </w:p>
        </w:tc>
      </w:tr>
      <w:tr w:rsidR="00113030" w:rsidRPr="00EF1CEA" w14:paraId="7B076869" w14:textId="77777777" w:rsidTr="006F4A31">
        <w:trPr>
          <w:cantSplit/>
        </w:trPr>
        <w:tc>
          <w:tcPr>
            <w:tcW w:w="8848" w:type="dxa"/>
            <w:shd w:val="clear" w:color="auto" w:fill="auto"/>
            <w:vAlign w:val="center"/>
          </w:tcPr>
          <w:p w14:paraId="730DEF78" w14:textId="56869978" w:rsidR="00C46224" w:rsidRPr="000227D5" w:rsidRDefault="00C46224" w:rsidP="000227D5">
            <w:pPr>
              <w:rPr>
                <w:rFonts w:ascii="Times New Roman" w:hAnsi="Times New Roman"/>
                <w:sz w:val="24"/>
                <w:szCs w:val="24"/>
              </w:rPr>
            </w:pPr>
            <w:r w:rsidRPr="000227D5">
              <w:rPr>
                <w:rFonts w:ascii="Times New Roman" w:hAnsi="Times New Roman"/>
                <w:sz w:val="24"/>
                <w:szCs w:val="24"/>
              </w:rPr>
              <w:t xml:space="preserve">Revised </w:t>
            </w:r>
            <w:r w:rsidR="000227D5" w:rsidRPr="000227D5">
              <w:rPr>
                <w:rFonts w:ascii="Times New Roman" w:hAnsi="Times New Roman"/>
                <w:sz w:val="24"/>
                <w:szCs w:val="24"/>
              </w:rPr>
              <w:t xml:space="preserve">“COD Setup” section of </w:t>
            </w:r>
            <w:r w:rsidRPr="000227D5">
              <w:rPr>
                <w:rFonts w:ascii="Times New Roman" w:hAnsi="Times New Roman"/>
                <w:sz w:val="24"/>
                <w:szCs w:val="24"/>
              </w:rPr>
              <w:t>TEACH Grant Appendix to describe newly required Payment Period Start and End Date fields and valid values, and to note default values for both dates are now assigned to TEACH Grant disbursements as part of the Disbursement Profile Code selected during record creation.</w:t>
            </w:r>
          </w:p>
        </w:tc>
        <w:tc>
          <w:tcPr>
            <w:tcW w:w="1430" w:type="dxa"/>
            <w:shd w:val="clear" w:color="auto" w:fill="auto"/>
            <w:vAlign w:val="center"/>
          </w:tcPr>
          <w:p w14:paraId="78A8B3D2" w14:textId="1E58093E" w:rsidR="00113030" w:rsidRPr="000227D5" w:rsidRDefault="00C46224" w:rsidP="00F07DCB">
            <w:pPr>
              <w:rPr>
                <w:rFonts w:ascii="Times New Roman" w:hAnsi="Times New Roman"/>
                <w:sz w:val="24"/>
                <w:szCs w:val="24"/>
              </w:rPr>
            </w:pPr>
            <w:r w:rsidRPr="000227D5">
              <w:rPr>
                <w:rFonts w:ascii="Times New Roman" w:hAnsi="Times New Roman"/>
                <w:sz w:val="24"/>
                <w:szCs w:val="24"/>
              </w:rPr>
              <w:t>III-1-64</w:t>
            </w:r>
          </w:p>
        </w:tc>
      </w:tr>
      <w:tr w:rsidR="00D95784" w14:paraId="2C823604" w14:textId="77777777" w:rsidTr="00FF61F4">
        <w:trPr>
          <w:cantSplit/>
        </w:trPr>
        <w:tc>
          <w:tcPr>
            <w:tcW w:w="10278" w:type="dxa"/>
            <w:gridSpan w:val="2"/>
            <w:shd w:val="clear" w:color="auto" w:fill="777777"/>
            <w:vAlign w:val="center"/>
          </w:tcPr>
          <w:p w14:paraId="23847B7D" w14:textId="37FE8663" w:rsidR="00D95784" w:rsidRPr="000227D5" w:rsidRDefault="00D95784" w:rsidP="00F07DCB">
            <w:pPr>
              <w:rPr>
                <w:rFonts w:ascii="Times New Roman" w:hAnsi="Times New Roman"/>
                <w:b/>
                <w:bCs/>
                <w:sz w:val="24"/>
                <w:szCs w:val="24"/>
              </w:rPr>
            </w:pPr>
            <w:r w:rsidRPr="000227D5">
              <w:rPr>
                <w:rFonts w:ascii="Times New Roman" w:hAnsi="Times New Roman"/>
                <w:b/>
                <w:bCs/>
                <w:sz w:val="24"/>
                <w:szCs w:val="24"/>
              </w:rPr>
              <w:t xml:space="preserve">Volume III, Section </w:t>
            </w:r>
            <w:r w:rsidR="00CB0302" w:rsidRPr="000227D5">
              <w:rPr>
                <w:rFonts w:ascii="Times New Roman" w:hAnsi="Times New Roman"/>
                <w:b/>
                <w:bCs/>
                <w:sz w:val="24"/>
                <w:szCs w:val="24"/>
              </w:rPr>
              <w:t>3</w:t>
            </w:r>
            <w:r w:rsidRPr="000227D5">
              <w:rPr>
                <w:rFonts w:ascii="Times New Roman" w:hAnsi="Times New Roman"/>
                <w:b/>
                <w:bCs/>
                <w:sz w:val="24"/>
                <w:szCs w:val="24"/>
              </w:rPr>
              <w:t xml:space="preserve"> –</w:t>
            </w:r>
          </w:p>
        </w:tc>
      </w:tr>
      <w:tr w:rsidR="00D95784" w14:paraId="48270A53" w14:textId="77777777" w:rsidTr="00FF61F4">
        <w:trPr>
          <w:cantSplit/>
        </w:trPr>
        <w:tc>
          <w:tcPr>
            <w:tcW w:w="8848" w:type="dxa"/>
            <w:shd w:val="clear" w:color="auto" w:fill="auto"/>
            <w:vAlign w:val="center"/>
          </w:tcPr>
          <w:p w14:paraId="1A5EF57F" w14:textId="5C2F863B" w:rsidR="005D4865" w:rsidRPr="00C20F39" w:rsidRDefault="000227D5" w:rsidP="005D4865">
            <w:pPr>
              <w:rPr>
                <w:rFonts w:ascii="Times New Roman" w:hAnsi="Times New Roman"/>
                <w:sz w:val="24"/>
                <w:szCs w:val="24"/>
              </w:rPr>
            </w:pPr>
            <w:r w:rsidRPr="00C20F39">
              <w:rPr>
                <w:rFonts w:ascii="Times New Roman" w:hAnsi="Times New Roman"/>
                <w:sz w:val="24"/>
                <w:szCs w:val="24"/>
              </w:rPr>
              <w:t>Updated the Pell Grant External Origination Add/Change</w:t>
            </w:r>
            <w:r w:rsidR="005D4865" w:rsidRPr="00C20F39">
              <w:rPr>
                <w:rFonts w:ascii="Times New Roman" w:hAnsi="Times New Roman"/>
                <w:sz w:val="24"/>
                <w:szCs w:val="24"/>
              </w:rPr>
              <w:t xml:space="preserve"> (PGEO23OP)</w:t>
            </w:r>
            <w:r w:rsidRPr="00C20F39">
              <w:rPr>
                <w:rFonts w:ascii="Times New Roman" w:hAnsi="Times New Roman"/>
                <w:sz w:val="24"/>
                <w:szCs w:val="24"/>
              </w:rPr>
              <w:t xml:space="preserve"> </w:t>
            </w:r>
            <w:r w:rsidR="005D4865" w:rsidRPr="00C20F39">
              <w:rPr>
                <w:rFonts w:ascii="Times New Roman" w:hAnsi="Times New Roman"/>
                <w:sz w:val="24"/>
                <w:szCs w:val="24"/>
              </w:rPr>
              <w:t>r</w:t>
            </w:r>
            <w:r w:rsidRPr="00C20F39">
              <w:rPr>
                <w:rFonts w:ascii="Times New Roman" w:hAnsi="Times New Roman"/>
                <w:sz w:val="24"/>
                <w:szCs w:val="24"/>
              </w:rPr>
              <w:t xml:space="preserve">ecord </w:t>
            </w:r>
            <w:r w:rsidR="005D4865" w:rsidRPr="00C20F39">
              <w:rPr>
                <w:rFonts w:ascii="Times New Roman" w:hAnsi="Times New Roman"/>
                <w:sz w:val="24"/>
                <w:szCs w:val="24"/>
              </w:rPr>
              <w:t>l</w:t>
            </w:r>
            <w:r w:rsidRPr="00C20F39">
              <w:rPr>
                <w:rFonts w:ascii="Times New Roman" w:hAnsi="Times New Roman"/>
                <w:sz w:val="24"/>
                <w:szCs w:val="24"/>
              </w:rPr>
              <w:t xml:space="preserve">ayout </w:t>
            </w:r>
            <w:r w:rsidR="005D4865" w:rsidRPr="00C20F39">
              <w:rPr>
                <w:rFonts w:ascii="Times New Roman" w:hAnsi="Times New Roman"/>
                <w:sz w:val="24"/>
                <w:szCs w:val="24"/>
              </w:rPr>
              <w:t>to revise</w:t>
            </w:r>
            <w:r w:rsidRPr="00C20F39">
              <w:rPr>
                <w:rFonts w:ascii="Times New Roman" w:hAnsi="Times New Roman"/>
                <w:sz w:val="24"/>
                <w:szCs w:val="24"/>
              </w:rPr>
              <w:t xml:space="preserve"> valid field content and processing notes for Disbursement Profile Code (field #10) to indicate field is required to create new Pell origination records</w:t>
            </w:r>
            <w:r w:rsidR="005D4865" w:rsidRPr="00C20F39">
              <w:rPr>
                <w:rFonts w:ascii="Times New Roman" w:hAnsi="Times New Roman"/>
                <w:sz w:val="24"/>
                <w:szCs w:val="24"/>
              </w:rPr>
              <w:t>.</w:t>
            </w:r>
          </w:p>
        </w:tc>
        <w:tc>
          <w:tcPr>
            <w:tcW w:w="1430" w:type="dxa"/>
            <w:shd w:val="clear" w:color="auto" w:fill="auto"/>
            <w:vAlign w:val="center"/>
          </w:tcPr>
          <w:p w14:paraId="47FCCBE6" w14:textId="56E5334E" w:rsidR="00D95784" w:rsidRPr="000227D5" w:rsidRDefault="005D4865" w:rsidP="00FF61F4">
            <w:pPr>
              <w:rPr>
                <w:rFonts w:ascii="Times New Roman" w:hAnsi="Times New Roman"/>
                <w:sz w:val="24"/>
                <w:szCs w:val="24"/>
              </w:rPr>
            </w:pPr>
            <w:r>
              <w:rPr>
                <w:rFonts w:ascii="Times New Roman" w:hAnsi="Times New Roman"/>
                <w:sz w:val="24"/>
                <w:szCs w:val="24"/>
              </w:rPr>
              <w:t>III-3-5</w:t>
            </w:r>
          </w:p>
        </w:tc>
      </w:tr>
      <w:tr w:rsidR="00CB0302" w14:paraId="5CD3BC81" w14:textId="77777777" w:rsidTr="00FF61F4">
        <w:trPr>
          <w:cantSplit/>
        </w:trPr>
        <w:tc>
          <w:tcPr>
            <w:tcW w:w="8848" w:type="dxa"/>
            <w:shd w:val="clear" w:color="auto" w:fill="auto"/>
            <w:vAlign w:val="center"/>
          </w:tcPr>
          <w:p w14:paraId="0441C698" w14:textId="6FAEAE59" w:rsidR="00CB0302" w:rsidRPr="00C20F39" w:rsidRDefault="005D4865" w:rsidP="00F07DCB">
            <w:pPr>
              <w:rPr>
                <w:rFonts w:ascii="Times New Roman" w:hAnsi="Times New Roman"/>
                <w:sz w:val="24"/>
                <w:szCs w:val="24"/>
              </w:rPr>
            </w:pPr>
            <w:r w:rsidRPr="00C20F39">
              <w:rPr>
                <w:rFonts w:ascii="Times New Roman" w:hAnsi="Times New Roman"/>
                <w:sz w:val="24"/>
                <w:szCs w:val="24"/>
              </w:rPr>
              <w:t>Updated the Pell Grant External Disbursement Add/Change (PGED23OP) record layout</w:t>
            </w:r>
            <w:r w:rsidR="00074324" w:rsidRPr="00C20F39">
              <w:rPr>
                <w:rFonts w:ascii="Times New Roman" w:hAnsi="Times New Roman"/>
                <w:sz w:val="24"/>
                <w:szCs w:val="24"/>
              </w:rPr>
              <w:t xml:space="preserve"> to add Payment Period End Date (field</w:t>
            </w:r>
            <w:r w:rsidRPr="00C20F39">
              <w:rPr>
                <w:rFonts w:ascii="Times New Roman" w:hAnsi="Times New Roman"/>
                <w:sz w:val="24"/>
                <w:szCs w:val="24"/>
              </w:rPr>
              <w:t xml:space="preserve"> </w:t>
            </w:r>
            <w:r w:rsidR="00074324" w:rsidRPr="00C20F39">
              <w:rPr>
                <w:rFonts w:ascii="Times New Roman" w:hAnsi="Times New Roman"/>
                <w:sz w:val="24"/>
                <w:szCs w:val="24"/>
              </w:rPr>
              <w:t xml:space="preserve">#15) and revise valid field content and processing notes for Payment Period Start Date (field #8).  Both fields are now required for all </w:t>
            </w:r>
            <w:r w:rsidR="00FC6BB3">
              <w:rPr>
                <w:rFonts w:ascii="Times New Roman" w:hAnsi="Times New Roman"/>
                <w:sz w:val="24"/>
                <w:szCs w:val="24"/>
              </w:rPr>
              <w:t xml:space="preserve">new </w:t>
            </w:r>
            <w:r w:rsidR="00074324" w:rsidRPr="00C20F39">
              <w:rPr>
                <w:rFonts w:ascii="Times New Roman" w:hAnsi="Times New Roman"/>
                <w:sz w:val="24"/>
                <w:szCs w:val="24"/>
              </w:rPr>
              <w:t>Pell Grant disbursements for the 2022-2023 Award Year and forward.</w:t>
            </w:r>
          </w:p>
        </w:tc>
        <w:tc>
          <w:tcPr>
            <w:tcW w:w="1430" w:type="dxa"/>
            <w:shd w:val="clear" w:color="auto" w:fill="auto"/>
            <w:vAlign w:val="center"/>
          </w:tcPr>
          <w:p w14:paraId="6A6C6E63" w14:textId="713972C7" w:rsidR="00CB0302" w:rsidRPr="000227D5" w:rsidRDefault="00074324" w:rsidP="00FF61F4">
            <w:pPr>
              <w:rPr>
                <w:rFonts w:ascii="Times New Roman" w:hAnsi="Times New Roman"/>
                <w:sz w:val="24"/>
                <w:szCs w:val="24"/>
              </w:rPr>
            </w:pPr>
            <w:r>
              <w:rPr>
                <w:rFonts w:ascii="Times New Roman" w:hAnsi="Times New Roman"/>
                <w:sz w:val="24"/>
                <w:szCs w:val="24"/>
              </w:rPr>
              <w:t xml:space="preserve">III-3-18 </w:t>
            </w:r>
            <w:r w:rsidRPr="000227D5">
              <w:rPr>
                <w:rFonts w:ascii="Times New Roman" w:hAnsi="Times New Roman"/>
                <w:sz w:val="24"/>
                <w:szCs w:val="24"/>
              </w:rPr>
              <w:t xml:space="preserve">– </w:t>
            </w:r>
            <w:r>
              <w:rPr>
                <w:rFonts w:ascii="Times New Roman" w:hAnsi="Times New Roman"/>
                <w:sz w:val="24"/>
                <w:szCs w:val="24"/>
              </w:rPr>
              <w:t xml:space="preserve"> III-3-19</w:t>
            </w:r>
          </w:p>
        </w:tc>
      </w:tr>
      <w:tr w:rsidR="00CB0302" w14:paraId="34ABEA13" w14:textId="77777777" w:rsidTr="00FF61F4">
        <w:trPr>
          <w:cantSplit/>
        </w:trPr>
        <w:tc>
          <w:tcPr>
            <w:tcW w:w="8848" w:type="dxa"/>
            <w:shd w:val="clear" w:color="auto" w:fill="auto"/>
            <w:vAlign w:val="center"/>
          </w:tcPr>
          <w:p w14:paraId="2BD50A6C" w14:textId="792F6A48" w:rsidR="00C20F39" w:rsidRPr="00C20F39" w:rsidRDefault="00C20F39" w:rsidP="00F07DCB">
            <w:pPr>
              <w:rPr>
                <w:rFonts w:ascii="Times New Roman" w:hAnsi="Times New Roman"/>
                <w:sz w:val="24"/>
                <w:szCs w:val="24"/>
              </w:rPr>
            </w:pPr>
            <w:r w:rsidRPr="00C20F39">
              <w:rPr>
                <w:rFonts w:ascii="Times New Roman" w:hAnsi="Times New Roman"/>
                <w:sz w:val="24"/>
                <w:szCs w:val="24"/>
              </w:rPr>
              <w:t>Updated the Direct Loan External Import Origination Add (DIEA23OP)</w:t>
            </w:r>
            <w:r w:rsidR="00D7663A">
              <w:rPr>
                <w:rFonts w:ascii="Times New Roman" w:hAnsi="Times New Roman"/>
                <w:sz w:val="24"/>
                <w:szCs w:val="24"/>
              </w:rPr>
              <w:t xml:space="preserve"> record layout</w:t>
            </w:r>
            <w:r w:rsidRPr="00C20F39">
              <w:rPr>
                <w:rFonts w:ascii="Times New Roman" w:hAnsi="Times New Roman"/>
                <w:sz w:val="24"/>
                <w:szCs w:val="24"/>
              </w:rPr>
              <w:t xml:space="preserve"> as follows:</w:t>
            </w:r>
          </w:p>
          <w:p w14:paraId="0B152067" w14:textId="6ADEE776" w:rsidR="00CB0302" w:rsidRDefault="00C20F39" w:rsidP="00C20F39">
            <w:pPr>
              <w:pStyle w:val="ListParagraph"/>
              <w:numPr>
                <w:ilvl w:val="0"/>
                <w:numId w:val="28"/>
              </w:numPr>
              <w:rPr>
                <w:rFonts w:ascii="Times New Roman" w:hAnsi="Times New Roman"/>
                <w:sz w:val="24"/>
                <w:szCs w:val="24"/>
              </w:rPr>
            </w:pPr>
            <w:r w:rsidRPr="00C20F39">
              <w:rPr>
                <w:rFonts w:ascii="Times New Roman" w:hAnsi="Times New Roman"/>
                <w:sz w:val="24"/>
                <w:szCs w:val="24"/>
              </w:rPr>
              <w:t>Add</w:t>
            </w:r>
            <w:r w:rsidR="00FF751D">
              <w:rPr>
                <w:rFonts w:ascii="Times New Roman" w:hAnsi="Times New Roman"/>
                <w:sz w:val="24"/>
                <w:szCs w:val="24"/>
              </w:rPr>
              <w:t xml:space="preserve">ed Cost of Attendance (field #60), which is now required at the award level for all Direct Loan records for all loan types.  The Cost of Attendance value is </w:t>
            </w:r>
            <w:r w:rsidR="00FF751D" w:rsidRPr="000227D5">
              <w:rPr>
                <w:rFonts w:ascii="Times New Roman" w:hAnsi="Times New Roman"/>
                <w:sz w:val="24"/>
                <w:szCs w:val="24"/>
              </w:rPr>
              <w:t>added to origination record as part of disbursement profile code selected during loan record creation.</w:t>
            </w:r>
          </w:p>
          <w:p w14:paraId="046288B1" w14:textId="3C33A95D" w:rsidR="00FF751D" w:rsidRDefault="00FF751D" w:rsidP="00C20F39">
            <w:pPr>
              <w:pStyle w:val="ListParagraph"/>
              <w:numPr>
                <w:ilvl w:val="0"/>
                <w:numId w:val="28"/>
              </w:numPr>
              <w:rPr>
                <w:rFonts w:ascii="Times New Roman" w:hAnsi="Times New Roman"/>
                <w:sz w:val="24"/>
                <w:szCs w:val="24"/>
              </w:rPr>
            </w:pPr>
            <w:r>
              <w:rPr>
                <w:rFonts w:ascii="Times New Roman" w:hAnsi="Times New Roman"/>
                <w:sz w:val="24"/>
                <w:szCs w:val="24"/>
              </w:rPr>
              <w:t xml:space="preserve">Added Payment Period End Date (Field #s 65, 69, 73, 77, 81, 85, 89, 93, 97, 101, 105, 109, 113, 117, 121, 125, 129, 133, 137, and 141) associated with anticipated/actual disbursement numbers 1-20.  The Payment Period End Date is required for all </w:t>
            </w:r>
            <w:r w:rsidR="00FC6BB3">
              <w:rPr>
                <w:rFonts w:ascii="Times New Roman" w:hAnsi="Times New Roman"/>
                <w:sz w:val="24"/>
                <w:szCs w:val="24"/>
              </w:rPr>
              <w:t xml:space="preserve">new </w:t>
            </w:r>
            <w:r>
              <w:rPr>
                <w:rFonts w:ascii="Times New Roman" w:hAnsi="Times New Roman"/>
                <w:sz w:val="24"/>
                <w:szCs w:val="24"/>
              </w:rPr>
              <w:t>Direct Loan disbursements for all loan types for the 2022-2023 Award Year and forward.</w:t>
            </w:r>
          </w:p>
          <w:p w14:paraId="49464DC2" w14:textId="77777777" w:rsidR="00FF751D" w:rsidRDefault="00FF751D" w:rsidP="00C20F39">
            <w:pPr>
              <w:pStyle w:val="ListParagraph"/>
              <w:numPr>
                <w:ilvl w:val="0"/>
                <w:numId w:val="28"/>
              </w:numPr>
              <w:rPr>
                <w:rFonts w:ascii="Times New Roman" w:hAnsi="Times New Roman"/>
                <w:sz w:val="24"/>
                <w:szCs w:val="24"/>
              </w:rPr>
            </w:pPr>
            <w:r>
              <w:rPr>
                <w:rFonts w:ascii="Times New Roman" w:hAnsi="Times New Roman"/>
                <w:sz w:val="24"/>
                <w:szCs w:val="24"/>
              </w:rPr>
              <w:t>Updated field numbers and start/end positions of existing layout fields as needed</w:t>
            </w:r>
          </w:p>
          <w:p w14:paraId="60AB7E25" w14:textId="12960931" w:rsidR="00D7663A" w:rsidRPr="00C20F39" w:rsidRDefault="00CF6D97" w:rsidP="00C20F39">
            <w:pPr>
              <w:pStyle w:val="ListParagraph"/>
              <w:numPr>
                <w:ilvl w:val="0"/>
                <w:numId w:val="28"/>
              </w:numPr>
              <w:rPr>
                <w:rFonts w:ascii="Times New Roman" w:hAnsi="Times New Roman"/>
                <w:sz w:val="24"/>
                <w:szCs w:val="24"/>
              </w:rPr>
            </w:pPr>
            <w:r>
              <w:rPr>
                <w:rFonts w:ascii="Times New Roman" w:hAnsi="Times New Roman"/>
                <w:sz w:val="24"/>
                <w:szCs w:val="24"/>
              </w:rPr>
              <w:t>Due to the addition of fields, the</w:t>
            </w:r>
            <w:r w:rsidR="00D7663A">
              <w:rPr>
                <w:rFonts w:ascii="Times New Roman" w:hAnsi="Times New Roman"/>
                <w:sz w:val="24"/>
                <w:szCs w:val="24"/>
              </w:rPr>
              <w:t xml:space="preserve"> total record length is now 1273 bytes</w:t>
            </w:r>
            <w:r>
              <w:rPr>
                <w:rFonts w:ascii="Times New Roman" w:hAnsi="Times New Roman"/>
                <w:sz w:val="24"/>
                <w:szCs w:val="24"/>
              </w:rPr>
              <w:t xml:space="preserve"> for each loan record in your import file</w:t>
            </w:r>
          </w:p>
        </w:tc>
        <w:tc>
          <w:tcPr>
            <w:tcW w:w="1430" w:type="dxa"/>
            <w:shd w:val="clear" w:color="auto" w:fill="auto"/>
            <w:vAlign w:val="center"/>
          </w:tcPr>
          <w:p w14:paraId="2E134788" w14:textId="7FD19181" w:rsidR="00CB0302" w:rsidRPr="000227D5" w:rsidRDefault="00FF751D" w:rsidP="00FF61F4">
            <w:pPr>
              <w:rPr>
                <w:rFonts w:ascii="Times New Roman" w:hAnsi="Times New Roman"/>
                <w:sz w:val="24"/>
                <w:szCs w:val="24"/>
              </w:rPr>
            </w:pPr>
            <w:r>
              <w:rPr>
                <w:rFonts w:ascii="Times New Roman" w:hAnsi="Times New Roman"/>
                <w:sz w:val="24"/>
                <w:szCs w:val="24"/>
              </w:rPr>
              <w:t xml:space="preserve">III-3-36 </w:t>
            </w:r>
            <w:r w:rsidRPr="000227D5">
              <w:rPr>
                <w:rFonts w:ascii="Times New Roman" w:hAnsi="Times New Roman"/>
                <w:sz w:val="24"/>
                <w:szCs w:val="24"/>
              </w:rPr>
              <w:t>–</w:t>
            </w:r>
            <w:r>
              <w:rPr>
                <w:rFonts w:ascii="Times New Roman" w:hAnsi="Times New Roman"/>
                <w:sz w:val="24"/>
                <w:szCs w:val="24"/>
              </w:rPr>
              <w:t>III-3-52</w:t>
            </w:r>
          </w:p>
        </w:tc>
      </w:tr>
      <w:tr w:rsidR="00CB0302" w14:paraId="4183BB85" w14:textId="77777777" w:rsidTr="00FF61F4">
        <w:trPr>
          <w:cantSplit/>
        </w:trPr>
        <w:tc>
          <w:tcPr>
            <w:tcW w:w="8848" w:type="dxa"/>
            <w:shd w:val="clear" w:color="auto" w:fill="auto"/>
            <w:vAlign w:val="center"/>
          </w:tcPr>
          <w:p w14:paraId="0356278B" w14:textId="60A1787B" w:rsidR="00CB0302" w:rsidRPr="00C20F39" w:rsidRDefault="00FF751D" w:rsidP="00F07DCB">
            <w:pPr>
              <w:rPr>
                <w:rFonts w:ascii="Times New Roman" w:hAnsi="Times New Roman"/>
                <w:sz w:val="24"/>
                <w:szCs w:val="24"/>
              </w:rPr>
            </w:pPr>
            <w:r>
              <w:rPr>
                <w:rFonts w:ascii="Times New Roman" w:hAnsi="Times New Roman"/>
                <w:sz w:val="24"/>
                <w:szCs w:val="24"/>
              </w:rPr>
              <w:lastRenderedPageBreak/>
              <w:t xml:space="preserve">Updated the Direct Loan Origination External Import Change </w:t>
            </w:r>
            <w:r w:rsidR="00D7663A">
              <w:rPr>
                <w:rFonts w:ascii="Times New Roman" w:hAnsi="Times New Roman"/>
                <w:sz w:val="24"/>
                <w:szCs w:val="24"/>
              </w:rPr>
              <w:t xml:space="preserve">(DIEC23OP) </w:t>
            </w:r>
            <w:r>
              <w:rPr>
                <w:rFonts w:ascii="Times New Roman" w:hAnsi="Times New Roman"/>
                <w:sz w:val="24"/>
                <w:szCs w:val="24"/>
              </w:rPr>
              <w:t xml:space="preserve">Field Number tables (sorted by field name and by change number) to incorporate new field numbers </w:t>
            </w:r>
            <w:r w:rsidR="00D7663A">
              <w:t xml:space="preserve">for the new Cost of Attendance and Payment Period End Date fields.  The Cost of Attendance change field number is </w:t>
            </w:r>
            <w:r w:rsidR="00D7663A" w:rsidRPr="000C59DC">
              <w:rPr>
                <w:b/>
                <w:bCs/>
              </w:rPr>
              <w:t>S042</w:t>
            </w:r>
            <w:r w:rsidR="00D7663A">
              <w:t xml:space="preserve">, while the twenty new Payment Period End Date fields (associated with anticipated disbursement numbers 1-20) have change field numbers of </w:t>
            </w:r>
            <w:r w:rsidR="00D7663A" w:rsidRPr="000C59DC">
              <w:rPr>
                <w:b/>
                <w:bCs/>
              </w:rPr>
              <w:t>S042</w:t>
            </w:r>
            <w:r w:rsidR="00D7663A">
              <w:t xml:space="preserve">, </w:t>
            </w:r>
            <w:r w:rsidR="00D7663A" w:rsidRPr="000C59DC">
              <w:rPr>
                <w:b/>
                <w:bCs/>
              </w:rPr>
              <w:t>S052</w:t>
            </w:r>
            <w:r w:rsidR="00D7663A">
              <w:t xml:space="preserve">, </w:t>
            </w:r>
            <w:r w:rsidR="00D7663A" w:rsidRPr="000C59DC">
              <w:rPr>
                <w:b/>
                <w:bCs/>
              </w:rPr>
              <w:t>S062</w:t>
            </w:r>
            <w:r w:rsidR="00D7663A">
              <w:t xml:space="preserve">, </w:t>
            </w:r>
            <w:r w:rsidR="00D7663A" w:rsidRPr="000C59DC">
              <w:rPr>
                <w:b/>
                <w:bCs/>
              </w:rPr>
              <w:t>S072</w:t>
            </w:r>
            <w:r w:rsidR="00D7663A">
              <w:t xml:space="preserve">, and </w:t>
            </w:r>
            <w:r w:rsidR="00D7663A" w:rsidRPr="000C59DC">
              <w:rPr>
                <w:b/>
                <w:bCs/>
              </w:rPr>
              <w:t>S197</w:t>
            </w:r>
            <w:r w:rsidR="00D7663A">
              <w:t>-</w:t>
            </w:r>
            <w:r w:rsidR="00D7663A" w:rsidRPr="000C59DC">
              <w:rPr>
                <w:b/>
                <w:bCs/>
              </w:rPr>
              <w:t>S212</w:t>
            </w:r>
            <w:r w:rsidR="00D7663A">
              <w:t>.</w:t>
            </w:r>
            <w:r w:rsidR="00060AD7">
              <w:t xml:space="preserve"> The</w:t>
            </w:r>
            <w:r w:rsidR="00C10F6B">
              <w:t xml:space="preserve"> new</w:t>
            </w:r>
            <w:r w:rsidR="00060AD7">
              <w:t xml:space="preserve"> Payment Period End Date </w:t>
            </w:r>
            <w:r w:rsidR="00C10F6B">
              <w:t>change field number for</w:t>
            </w:r>
            <w:r w:rsidR="00060AD7">
              <w:t xml:space="preserve"> an actual disbursement is </w:t>
            </w:r>
            <w:r w:rsidR="00060AD7" w:rsidRPr="00060AD7">
              <w:rPr>
                <w:b/>
                <w:bCs/>
              </w:rPr>
              <w:t>D11</w:t>
            </w:r>
            <w:r w:rsidR="00060AD7">
              <w:t>.</w:t>
            </w:r>
          </w:p>
        </w:tc>
        <w:tc>
          <w:tcPr>
            <w:tcW w:w="1430" w:type="dxa"/>
            <w:shd w:val="clear" w:color="auto" w:fill="auto"/>
            <w:vAlign w:val="center"/>
          </w:tcPr>
          <w:p w14:paraId="19AEEC59" w14:textId="77777777" w:rsidR="00D7663A" w:rsidRDefault="00D7663A" w:rsidP="00FF61F4">
            <w:pPr>
              <w:rPr>
                <w:rFonts w:ascii="Times New Roman" w:hAnsi="Times New Roman"/>
                <w:sz w:val="24"/>
                <w:szCs w:val="24"/>
              </w:rPr>
            </w:pPr>
            <w:r>
              <w:rPr>
                <w:rFonts w:ascii="Times New Roman" w:hAnsi="Times New Roman"/>
                <w:sz w:val="24"/>
                <w:szCs w:val="24"/>
              </w:rPr>
              <w:t xml:space="preserve">III-3-62 </w:t>
            </w:r>
            <w:r w:rsidRPr="000227D5">
              <w:rPr>
                <w:rFonts w:ascii="Times New Roman" w:hAnsi="Times New Roman"/>
                <w:sz w:val="24"/>
                <w:szCs w:val="24"/>
              </w:rPr>
              <w:t>–</w:t>
            </w:r>
            <w:r>
              <w:rPr>
                <w:rFonts w:ascii="Times New Roman" w:hAnsi="Times New Roman"/>
                <w:sz w:val="24"/>
                <w:szCs w:val="24"/>
              </w:rPr>
              <w:t xml:space="preserve"> III-3-75, </w:t>
            </w:r>
          </w:p>
          <w:p w14:paraId="1B37AA0F" w14:textId="66CA7D63" w:rsidR="00D7663A" w:rsidRPr="000227D5" w:rsidRDefault="00D7663A" w:rsidP="00FF61F4">
            <w:pPr>
              <w:rPr>
                <w:rFonts w:ascii="Times New Roman" w:hAnsi="Times New Roman"/>
                <w:sz w:val="24"/>
                <w:szCs w:val="24"/>
              </w:rPr>
            </w:pPr>
            <w:r>
              <w:rPr>
                <w:rFonts w:ascii="Times New Roman" w:hAnsi="Times New Roman"/>
                <w:sz w:val="24"/>
                <w:szCs w:val="24"/>
              </w:rPr>
              <w:t xml:space="preserve">III-3-76 </w:t>
            </w:r>
            <w:r w:rsidRPr="000227D5">
              <w:rPr>
                <w:rFonts w:ascii="Times New Roman" w:hAnsi="Times New Roman"/>
                <w:sz w:val="24"/>
                <w:szCs w:val="24"/>
              </w:rPr>
              <w:t>–</w:t>
            </w:r>
            <w:r>
              <w:rPr>
                <w:rFonts w:ascii="Times New Roman" w:hAnsi="Times New Roman"/>
                <w:sz w:val="24"/>
                <w:szCs w:val="24"/>
              </w:rPr>
              <w:t xml:space="preserve"> III-3-89</w:t>
            </w:r>
          </w:p>
        </w:tc>
      </w:tr>
      <w:tr w:rsidR="00CB0302" w14:paraId="17878C36" w14:textId="77777777" w:rsidTr="00FF61F4">
        <w:trPr>
          <w:cantSplit/>
        </w:trPr>
        <w:tc>
          <w:tcPr>
            <w:tcW w:w="8848" w:type="dxa"/>
            <w:shd w:val="clear" w:color="auto" w:fill="auto"/>
            <w:vAlign w:val="center"/>
          </w:tcPr>
          <w:p w14:paraId="0956D7AE" w14:textId="24D03A8E" w:rsidR="00CB0302" w:rsidRPr="00C20F39" w:rsidRDefault="00D7663A" w:rsidP="00F07DCB">
            <w:pPr>
              <w:rPr>
                <w:rFonts w:ascii="Times New Roman" w:hAnsi="Times New Roman"/>
                <w:sz w:val="24"/>
                <w:szCs w:val="24"/>
              </w:rPr>
            </w:pPr>
            <w:r>
              <w:rPr>
                <w:rFonts w:ascii="Times New Roman" w:hAnsi="Times New Roman"/>
                <w:sz w:val="24"/>
                <w:szCs w:val="24"/>
              </w:rPr>
              <w:t>Updated the Direct Loan External Export (DEER23IN) table to incorporate descriptions of the new Cost of Attendance, Anticipated Disbursement Payment Period End Date, and Actual Disbursement Payment Period End Date fields.  Also modified description of Disbursement Profile Code to indicate Cost of Attendance and Payment Period End Date are part of the set of unique field values comprising each code and assigned by default to new records.</w:t>
            </w:r>
          </w:p>
        </w:tc>
        <w:tc>
          <w:tcPr>
            <w:tcW w:w="1430" w:type="dxa"/>
            <w:shd w:val="clear" w:color="auto" w:fill="auto"/>
            <w:vAlign w:val="center"/>
          </w:tcPr>
          <w:p w14:paraId="639CF59E" w14:textId="5D74DC5E" w:rsidR="00CB0302" w:rsidRPr="000227D5" w:rsidRDefault="00D7663A" w:rsidP="00FF61F4">
            <w:pPr>
              <w:rPr>
                <w:rFonts w:ascii="Times New Roman" w:hAnsi="Times New Roman"/>
                <w:sz w:val="24"/>
                <w:szCs w:val="24"/>
              </w:rPr>
            </w:pPr>
            <w:r>
              <w:rPr>
                <w:rFonts w:ascii="Times New Roman" w:hAnsi="Times New Roman"/>
                <w:sz w:val="24"/>
                <w:szCs w:val="24"/>
              </w:rPr>
              <w:t>III-3-98, III-3-106, III-3-108</w:t>
            </w:r>
          </w:p>
        </w:tc>
      </w:tr>
      <w:tr w:rsidR="00D7663A" w14:paraId="19F16680" w14:textId="77777777" w:rsidTr="00FF61F4">
        <w:trPr>
          <w:cantSplit/>
        </w:trPr>
        <w:tc>
          <w:tcPr>
            <w:tcW w:w="8848" w:type="dxa"/>
            <w:shd w:val="clear" w:color="auto" w:fill="auto"/>
            <w:vAlign w:val="center"/>
          </w:tcPr>
          <w:p w14:paraId="34586346" w14:textId="77777777" w:rsidR="00793736" w:rsidRDefault="00D7663A" w:rsidP="00793736">
            <w:pPr>
              <w:rPr>
                <w:rFonts w:ascii="Times New Roman" w:hAnsi="Times New Roman"/>
                <w:sz w:val="24"/>
                <w:szCs w:val="24"/>
              </w:rPr>
            </w:pPr>
            <w:r w:rsidRPr="00793736">
              <w:rPr>
                <w:rFonts w:ascii="Times New Roman" w:hAnsi="Times New Roman"/>
                <w:sz w:val="24"/>
                <w:szCs w:val="24"/>
              </w:rPr>
              <w:t>Updated the TEACH Grant External Data Add/Change (TGED23OP) record layout</w:t>
            </w:r>
            <w:r w:rsidR="00793736">
              <w:rPr>
                <w:rFonts w:ascii="Times New Roman" w:hAnsi="Times New Roman"/>
                <w:sz w:val="24"/>
                <w:szCs w:val="24"/>
              </w:rPr>
              <w:t xml:space="preserve"> as follows:</w:t>
            </w:r>
          </w:p>
          <w:p w14:paraId="1C5C7A75" w14:textId="25B286BC" w:rsidR="00D7663A" w:rsidRDefault="00793736" w:rsidP="00793736">
            <w:pPr>
              <w:pStyle w:val="ListParagraph"/>
              <w:numPr>
                <w:ilvl w:val="0"/>
                <w:numId w:val="30"/>
              </w:numPr>
              <w:rPr>
                <w:rFonts w:ascii="Times New Roman" w:hAnsi="Times New Roman"/>
                <w:sz w:val="24"/>
                <w:szCs w:val="24"/>
              </w:rPr>
            </w:pPr>
            <w:r>
              <w:rPr>
                <w:rFonts w:ascii="Times New Roman" w:hAnsi="Times New Roman"/>
                <w:sz w:val="24"/>
                <w:szCs w:val="24"/>
              </w:rPr>
              <w:t>A</w:t>
            </w:r>
            <w:r w:rsidRPr="00793736">
              <w:rPr>
                <w:rFonts w:ascii="Times New Roman" w:hAnsi="Times New Roman"/>
                <w:sz w:val="24"/>
                <w:szCs w:val="24"/>
              </w:rPr>
              <w:t>dd</w:t>
            </w:r>
            <w:r>
              <w:rPr>
                <w:rFonts w:ascii="Times New Roman" w:hAnsi="Times New Roman"/>
                <w:sz w:val="24"/>
                <w:szCs w:val="24"/>
              </w:rPr>
              <w:t>ed</w:t>
            </w:r>
            <w:r w:rsidRPr="00793736">
              <w:rPr>
                <w:rFonts w:ascii="Times New Roman" w:hAnsi="Times New Roman"/>
                <w:sz w:val="24"/>
                <w:szCs w:val="24"/>
              </w:rPr>
              <w:t xml:space="preserve"> Payment Period End Date (Field #s 45,</w:t>
            </w:r>
            <w:r>
              <w:rPr>
                <w:rFonts w:ascii="Times New Roman" w:hAnsi="Times New Roman"/>
                <w:sz w:val="24"/>
                <w:szCs w:val="24"/>
              </w:rPr>
              <w:t xml:space="preserve"> 56, 67, 78, 89, 100, 111, 122, 133, 144, 155, 166, 177, 188, 199, 210, 221, 232, 243, and 254</w:t>
            </w:r>
            <w:r w:rsidRPr="00793736">
              <w:rPr>
                <w:rFonts w:ascii="Times New Roman" w:hAnsi="Times New Roman"/>
                <w:sz w:val="24"/>
                <w:szCs w:val="24"/>
              </w:rPr>
              <w:t xml:space="preserve">) associated with anticipated/actual disbursement numbers 1-20.  The Payment Period End Date is required for all </w:t>
            </w:r>
            <w:r w:rsidR="00FC6BB3">
              <w:rPr>
                <w:rFonts w:ascii="Times New Roman" w:hAnsi="Times New Roman"/>
                <w:sz w:val="24"/>
                <w:szCs w:val="24"/>
              </w:rPr>
              <w:t xml:space="preserve">new </w:t>
            </w:r>
            <w:r>
              <w:rPr>
                <w:rFonts w:ascii="Times New Roman" w:hAnsi="Times New Roman"/>
                <w:sz w:val="24"/>
                <w:szCs w:val="24"/>
              </w:rPr>
              <w:t>TEACH Grant</w:t>
            </w:r>
            <w:r w:rsidRPr="00793736">
              <w:rPr>
                <w:rFonts w:ascii="Times New Roman" w:hAnsi="Times New Roman"/>
                <w:sz w:val="24"/>
                <w:szCs w:val="24"/>
              </w:rPr>
              <w:t xml:space="preserve"> disbursements for the 2022-2023 Award Year and forward.</w:t>
            </w:r>
          </w:p>
          <w:p w14:paraId="039BE18B" w14:textId="77777777" w:rsidR="00793736" w:rsidRDefault="00793736" w:rsidP="00793736">
            <w:pPr>
              <w:pStyle w:val="ListParagraph"/>
              <w:numPr>
                <w:ilvl w:val="0"/>
                <w:numId w:val="30"/>
              </w:numPr>
              <w:rPr>
                <w:rFonts w:ascii="Times New Roman" w:hAnsi="Times New Roman"/>
                <w:sz w:val="24"/>
                <w:szCs w:val="24"/>
              </w:rPr>
            </w:pPr>
            <w:r>
              <w:rPr>
                <w:rFonts w:ascii="Times New Roman" w:hAnsi="Times New Roman"/>
                <w:sz w:val="24"/>
                <w:szCs w:val="24"/>
              </w:rPr>
              <w:t xml:space="preserve">Revised valid field content and processing notes for existing Payment Period Start Date fields associated with anticipated/actual disbursements 1-20 to indicate Payment Period Start Date is now required for </w:t>
            </w:r>
            <w:r w:rsidRPr="00793736">
              <w:rPr>
                <w:rFonts w:ascii="Times New Roman" w:hAnsi="Times New Roman"/>
                <w:sz w:val="24"/>
                <w:szCs w:val="24"/>
              </w:rPr>
              <w:t>the 2022-2023 Award Year and forward.</w:t>
            </w:r>
          </w:p>
          <w:p w14:paraId="4990F91F" w14:textId="5E460715" w:rsidR="00793736" w:rsidRPr="00793736" w:rsidRDefault="00793736" w:rsidP="00793736">
            <w:pPr>
              <w:pStyle w:val="ListParagraph"/>
              <w:numPr>
                <w:ilvl w:val="0"/>
                <w:numId w:val="30"/>
              </w:numPr>
              <w:rPr>
                <w:rFonts w:ascii="Times New Roman" w:hAnsi="Times New Roman"/>
                <w:sz w:val="24"/>
                <w:szCs w:val="24"/>
              </w:rPr>
            </w:pPr>
            <w:r>
              <w:rPr>
                <w:rFonts w:ascii="Times New Roman" w:hAnsi="Times New Roman"/>
                <w:sz w:val="24"/>
                <w:szCs w:val="24"/>
              </w:rPr>
              <w:t>Updated field numbers and start/end positions of existing layout fields as needed</w:t>
            </w:r>
          </w:p>
        </w:tc>
        <w:tc>
          <w:tcPr>
            <w:tcW w:w="1430" w:type="dxa"/>
            <w:shd w:val="clear" w:color="auto" w:fill="auto"/>
            <w:vAlign w:val="center"/>
          </w:tcPr>
          <w:p w14:paraId="59B1ED81" w14:textId="363E29C7" w:rsidR="00D7663A" w:rsidRPr="000227D5" w:rsidRDefault="00793736" w:rsidP="00FF61F4">
            <w:pPr>
              <w:rPr>
                <w:rFonts w:ascii="Times New Roman" w:hAnsi="Times New Roman"/>
                <w:sz w:val="24"/>
                <w:szCs w:val="24"/>
              </w:rPr>
            </w:pPr>
            <w:r>
              <w:rPr>
                <w:rFonts w:ascii="Times New Roman" w:hAnsi="Times New Roman"/>
                <w:sz w:val="24"/>
                <w:szCs w:val="24"/>
              </w:rPr>
              <w:t>III-3-</w:t>
            </w:r>
            <w:r w:rsidR="00FA2B2E">
              <w:rPr>
                <w:rFonts w:ascii="Times New Roman" w:hAnsi="Times New Roman"/>
                <w:sz w:val="24"/>
                <w:szCs w:val="24"/>
              </w:rPr>
              <w:t>119</w:t>
            </w:r>
            <w:r>
              <w:rPr>
                <w:rFonts w:ascii="Times New Roman" w:hAnsi="Times New Roman"/>
                <w:sz w:val="24"/>
                <w:szCs w:val="24"/>
              </w:rPr>
              <w:t xml:space="preserve"> </w:t>
            </w:r>
            <w:r w:rsidR="00FA2B2E" w:rsidRPr="000227D5">
              <w:rPr>
                <w:rFonts w:ascii="Times New Roman" w:hAnsi="Times New Roman"/>
                <w:sz w:val="24"/>
                <w:szCs w:val="24"/>
              </w:rPr>
              <w:t>–</w:t>
            </w:r>
            <w:r>
              <w:rPr>
                <w:rFonts w:ascii="Times New Roman" w:hAnsi="Times New Roman"/>
                <w:sz w:val="24"/>
                <w:szCs w:val="24"/>
              </w:rPr>
              <w:t xml:space="preserve">  III-3-167</w:t>
            </w:r>
          </w:p>
        </w:tc>
      </w:tr>
      <w:tr w:rsidR="00D95784" w14:paraId="23AE7C08" w14:textId="77777777" w:rsidTr="00FF61F4">
        <w:trPr>
          <w:cantSplit/>
        </w:trPr>
        <w:tc>
          <w:tcPr>
            <w:tcW w:w="10278" w:type="dxa"/>
            <w:gridSpan w:val="2"/>
            <w:shd w:val="clear" w:color="auto" w:fill="777777"/>
            <w:vAlign w:val="center"/>
          </w:tcPr>
          <w:p w14:paraId="1CC3EED7" w14:textId="6A415646" w:rsidR="00D95784" w:rsidRPr="000227D5" w:rsidRDefault="00D95784" w:rsidP="000227D5">
            <w:pPr>
              <w:rPr>
                <w:rFonts w:ascii="Times New Roman" w:hAnsi="Times New Roman"/>
                <w:b/>
                <w:bCs/>
                <w:sz w:val="24"/>
                <w:szCs w:val="24"/>
              </w:rPr>
            </w:pPr>
            <w:r w:rsidRPr="000227D5">
              <w:rPr>
                <w:rFonts w:ascii="Times New Roman" w:hAnsi="Times New Roman"/>
                <w:b/>
                <w:bCs/>
                <w:sz w:val="24"/>
                <w:szCs w:val="24"/>
              </w:rPr>
              <w:t xml:space="preserve">Volume III, Section </w:t>
            </w:r>
            <w:r w:rsidR="00CB0302" w:rsidRPr="000227D5">
              <w:rPr>
                <w:rFonts w:ascii="Times New Roman" w:hAnsi="Times New Roman"/>
                <w:b/>
                <w:bCs/>
                <w:sz w:val="24"/>
                <w:szCs w:val="24"/>
              </w:rPr>
              <w:t>4</w:t>
            </w:r>
            <w:r w:rsidRPr="000227D5">
              <w:rPr>
                <w:rFonts w:ascii="Times New Roman" w:hAnsi="Times New Roman"/>
                <w:b/>
                <w:bCs/>
                <w:sz w:val="24"/>
                <w:szCs w:val="24"/>
              </w:rPr>
              <w:t xml:space="preserve"> –</w:t>
            </w:r>
          </w:p>
        </w:tc>
      </w:tr>
      <w:tr w:rsidR="00D95784" w14:paraId="3ADB233D" w14:textId="77777777" w:rsidTr="00CB0302">
        <w:trPr>
          <w:cantSplit/>
        </w:trPr>
        <w:tc>
          <w:tcPr>
            <w:tcW w:w="8848" w:type="dxa"/>
            <w:shd w:val="clear" w:color="auto" w:fill="auto"/>
            <w:vAlign w:val="center"/>
          </w:tcPr>
          <w:p w14:paraId="2C6A1851" w14:textId="1E3D79EB" w:rsidR="00D95784" w:rsidRPr="000227D5" w:rsidRDefault="00CB0302" w:rsidP="000227D5">
            <w:pPr>
              <w:rPr>
                <w:rFonts w:ascii="Times New Roman" w:hAnsi="Times New Roman"/>
                <w:b/>
                <w:sz w:val="24"/>
                <w:szCs w:val="24"/>
              </w:rPr>
            </w:pPr>
            <w:r w:rsidRPr="000227D5">
              <w:rPr>
                <w:rFonts w:ascii="Times New Roman" w:hAnsi="Times New Roman"/>
                <w:sz w:val="24"/>
                <w:szCs w:val="24"/>
              </w:rPr>
              <w:t xml:space="preserve">In Pell Grant EDExpress Edits </w:t>
            </w:r>
            <w:r w:rsidR="008603D5" w:rsidRPr="000227D5">
              <w:rPr>
                <w:rFonts w:ascii="Times New Roman" w:hAnsi="Times New Roman"/>
                <w:sz w:val="24"/>
                <w:szCs w:val="24"/>
              </w:rPr>
              <w:t>table</w:t>
            </w:r>
            <w:r w:rsidRPr="000227D5">
              <w:rPr>
                <w:rFonts w:ascii="Times New Roman" w:hAnsi="Times New Roman"/>
                <w:sz w:val="24"/>
                <w:szCs w:val="24"/>
              </w:rPr>
              <w:t>:</w:t>
            </w:r>
          </w:p>
          <w:p w14:paraId="215B4911" w14:textId="16F3B45E" w:rsidR="00CB0302" w:rsidRPr="000227D5" w:rsidRDefault="003E7F2A" w:rsidP="000227D5">
            <w:pPr>
              <w:pStyle w:val="ListParagraph"/>
              <w:numPr>
                <w:ilvl w:val="0"/>
                <w:numId w:val="24"/>
              </w:numPr>
              <w:rPr>
                <w:rFonts w:ascii="Times New Roman" w:hAnsi="Times New Roman"/>
                <w:sz w:val="24"/>
                <w:szCs w:val="24"/>
              </w:rPr>
            </w:pPr>
            <w:r w:rsidRPr="000227D5">
              <w:rPr>
                <w:rFonts w:ascii="Times New Roman" w:hAnsi="Times New Roman"/>
                <w:sz w:val="24"/>
                <w:szCs w:val="24"/>
              </w:rPr>
              <w:t>Revised</w:t>
            </w:r>
            <w:r w:rsidR="00CB0302" w:rsidRPr="000227D5">
              <w:rPr>
                <w:rFonts w:ascii="Times New Roman" w:hAnsi="Times New Roman"/>
                <w:sz w:val="24"/>
                <w:szCs w:val="24"/>
              </w:rPr>
              <w:t xml:space="preserve"> Condition text for edit 1690 to reference the new required Payment Period End Date field and the optional disbursement-level Incarcerated Student Indicator field as part of the comparison between disbursement sequence numbers.</w:t>
            </w:r>
          </w:p>
          <w:p w14:paraId="77D91525" w14:textId="686E283E" w:rsidR="00CB0302" w:rsidRPr="000227D5" w:rsidRDefault="00CB0302" w:rsidP="000227D5">
            <w:pPr>
              <w:pStyle w:val="ListParagraph"/>
              <w:numPr>
                <w:ilvl w:val="0"/>
                <w:numId w:val="24"/>
              </w:numPr>
              <w:rPr>
                <w:rFonts w:ascii="Times New Roman" w:hAnsi="Times New Roman"/>
                <w:sz w:val="24"/>
                <w:szCs w:val="24"/>
              </w:rPr>
            </w:pPr>
            <w:r w:rsidRPr="000227D5">
              <w:rPr>
                <w:rFonts w:ascii="Times New Roman" w:hAnsi="Times New Roman"/>
                <w:sz w:val="24"/>
                <w:szCs w:val="24"/>
              </w:rPr>
              <w:t>Added edit 170</w:t>
            </w:r>
            <w:r w:rsidR="007A2350">
              <w:rPr>
                <w:rFonts w:ascii="Times New Roman" w:hAnsi="Times New Roman"/>
                <w:sz w:val="24"/>
                <w:szCs w:val="24"/>
              </w:rPr>
              <w:t>0</w:t>
            </w:r>
            <w:r w:rsidRPr="000227D5">
              <w:rPr>
                <w:rFonts w:ascii="Times New Roman" w:hAnsi="Times New Roman"/>
                <w:sz w:val="24"/>
                <w:szCs w:val="24"/>
              </w:rPr>
              <w:t>, which prevents the addition of a Payment Period Start Date value that occurs after the corresponding Payment Period End Date.</w:t>
            </w:r>
          </w:p>
        </w:tc>
        <w:tc>
          <w:tcPr>
            <w:tcW w:w="1430" w:type="dxa"/>
            <w:shd w:val="clear" w:color="auto" w:fill="auto"/>
            <w:vAlign w:val="center"/>
          </w:tcPr>
          <w:p w14:paraId="5E0D2F44" w14:textId="60175BC5" w:rsidR="00D95784" w:rsidRPr="000227D5" w:rsidRDefault="00CB0302" w:rsidP="000227D5">
            <w:pPr>
              <w:rPr>
                <w:rFonts w:ascii="Times New Roman" w:hAnsi="Times New Roman"/>
                <w:sz w:val="24"/>
                <w:szCs w:val="24"/>
              </w:rPr>
            </w:pPr>
            <w:r w:rsidRPr="000227D5">
              <w:rPr>
                <w:rFonts w:ascii="Times New Roman" w:hAnsi="Times New Roman"/>
                <w:sz w:val="24"/>
                <w:szCs w:val="24"/>
              </w:rPr>
              <w:t>III-4-9</w:t>
            </w:r>
          </w:p>
        </w:tc>
      </w:tr>
      <w:tr w:rsidR="00CB0302" w14:paraId="76A65539" w14:textId="77777777" w:rsidTr="00CB0302">
        <w:trPr>
          <w:cantSplit/>
        </w:trPr>
        <w:tc>
          <w:tcPr>
            <w:tcW w:w="8848" w:type="dxa"/>
            <w:shd w:val="clear" w:color="auto" w:fill="auto"/>
            <w:vAlign w:val="center"/>
          </w:tcPr>
          <w:p w14:paraId="69852599" w14:textId="61E604A5" w:rsidR="00CB0302" w:rsidRPr="000227D5" w:rsidRDefault="00CB0302" w:rsidP="000227D5">
            <w:pPr>
              <w:rPr>
                <w:rFonts w:ascii="Times New Roman" w:hAnsi="Times New Roman"/>
                <w:b/>
                <w:sz w:val="24"/>
                <w:szCs w:val="24"/>
              </w:rPr>
            </w:pPr>
            <w:r w:rsidRPr="000227D5">
              <w:rPr>
                <w:rFonts w:ascii="Times New Roman" w:hAnsi="Times New Roman"/>
                <w:sz w:val="24"/>
                <w:szCs w:val="24"/>
              </w:rPr>
              <w:t xml:space="preserve">In Direct Loan EDExpress Edits </w:t>
            </w:r>
            <w:r w:rsidR="008603D5" w:rsidRPr="000227D5">
              <w:rPr>
                <w:rFonts w:ascii="Times New Roman" w:hAnsi="Times New Roman"/>
                <w:sz w:val="24"/>
                <w:szCs w:val="24"/>
              </w:rPr>
              <w:t>table</w:t>
            </w:r>
            <w:r w:rsidRPr="000227D5">
              <w:rPr>
                <w:rFonts w:ascii="Times New Roman" w:hAnsi="Times New Roman"/>
                <w:sz w:val="24"/>
                <w:szCs w:val="24"/>
              </w:rPr>
              <w:t>:</w:t>
            </w:r>
          </w:p>
          <w:p w14:paraId="4A4CB554" w14:textId="72E5E875" w:rsidR="00CB0302" w:rsidRPr="000227D5" w:rsidRDefault="003E7F2A" w:rsidP="000227D5">
            <w:pPr>
              <w:pStyle w:val="ListParagraph"/>
              <w:numPr>
                <w:ilvl w:val="0"/>
                <w:numId w:val="25"/>
              </w:numPr>
              <w:rPr>
                <w:rFonts w:ascii="Times New Roman" w:hAnsi="Times New Roman"/>
                <w:sz w:val="24"/>
                <w:szCs w:val="24"/>
              </w:rPr>
            </w:pPr>
            <w:r w:rsidRPr="000227D5">
              <w:rPr>
                <w:rFonts w:ascii="Times New Roman" w:hAnsi="Times New Roman"/>
                <w:sz w:val="24"/>
                <w:szCs w:val="24"/>
              </w:rPr>
              <w:t xml:space="preserve">Revised Condition text for edit 3042 to </w:t>
            </w:r>
            <w:r w:rsidR="008603D5" w:rsidRPr="000227D5">
              <w:rPr>
                <w:rFonts w:ascii="Times New Roman" w:hAnsi="Times New Roman"/>
                <w:sz w:val="24"/>
                <w:szCs w:val="24"/>
              </w:rPr>
              <w:t>include</w:t>
            </w:r>
            <w:r w:rsidRPr="000227D5">
              <w:rPr>
                <w:rFonts w:ascii="Times New Roman" w:hAnsi="Times New Roman"/>
                <w:sz w:val="24"/>
                <w:szCs w:val="24"/>
              </w:rPr>
              <w:t xml:space="preserve"> Payment Period End Date</w:t>
            </w:r>
            <w:r w:rsidR="002F5976">
              <w:rPr>
                <w:rFonts w:ascii="Times New Roman" w:hAnsi="Times New Roman"/>
                <w:sz w:val="24"/>
                <w:szCs w:val="24"/>
              </w:rPr>
              <w:t xml:space="preserve"> and simplified Message to note an actual disbursement exists with the same values.</w:t>
            </w:r>
            <w:r w:rsidRPr="000227D5">
              <w:rPr>
                <w:rFonts w:ascii="Times New Roman" w:hAnsi="Times New Roman"/>
                <w:sz w:val="24"/>
                <w:szCs w:val="24"/>
              </w:rPr>
              <w:t xml:space="preserve"> </w:t>
            </w:r>
          </w:p>
          <w:p w14:paraId="1855F192" w14:textId="4C5F0264" w:rsidR="008603D5" w:rsidRPr="000227D5" w:rsidRDefault="008603D5" w:rsidP="000227D5">
            <w:pPr>
              <w:pStyle w:val="ListParagraph"/>
              <w:numPr>
                <w:ilvl w:val="0"/>
                <w:numId w:val="25"/>
              </w:numPr>
              <w:rPr>
                <w:rFonts w:ascii="Times New Roman" w:hAnsi="Times New Roman"/>
                <w:sz w:val="24"/>
                <w:szCs w:val="24"/>
              </w:rPr>
            </w:pPr>
            <w:r w:rsidRPr="000227D5">
              <w:rPr>
                <w:rFonts w:ascii="Times New Roman" w:hAnsi="Times New Roman"/>
                <w:sz w:val="24"/>
                <w:szCs w:val="24"/>
              </w:rPr>
              <w:t>Added edit 4060</w:t>
            </w:r>
            <w:r w:rsidR="00E22860" w:rsidRPr="000227D5">
              <w:rPr>
                <w:rFonts w:ascii="Times New Roman" w:hAnsi="Times New Roman"/>
                <w:sz w:val="24"/>
                <w:szCs w:val="24"/>
              </w:rPr>
              <w:t>, which prevents the addition of a Cost of Attendance value that is greater than the Loan Amount Approved value associated with the loan record.</w:t>
            </w:r>
          </w:p>
          <w:p w14:paraId="1129CE1B" w14:textId="24374D57" w:rsidR="008603D5" w:rsidRPr="000227D5" w:rsidRDefault="008603D5" w:rsidP="000227D5">
            <w:pPr>
              <w:pStyle w:val="ListParagraph"/>
              <w:numPr>
                <w:ilvl w:val="0"/>
                <w:numId w:val="25"/>
              </w:numPr>
              <w:rPr>
                <w:rFonts w:ascii="Times New Roman" w:hAnsi="Times New Roman"/>
                <w:sz w:val="24"/>
                <w:szCs w:val="24"/>
              </w:rPr>
            </w:pPr>
            <w:r w:rsidRPr="000227D5">
              <w:rPr>
                <w:rFonts w:ascii="Times New Roman" w:hAnsi="Times New Roman"/>
                <w:sz w:val="24"/>
                <w:szCs w:val="24"/>
              </w:rPr>
              <w:t>Added edit 4070</w:t>
            </w:r>
            <w:r w:rsidR="00E22860" w:rsidRPr="000227D5">
              <w:rPr>
                <w:rFonts w:ascii="Times New Roman" w:hAnsi="Times New Roman"/>
                <w:sz w:val="24"/>
                <w:szCs w:val="24"/>
              </w:rPr>
              <w:t>, which prevents the addition of a Payment Period Start Date value that occurs after the corresponding Payment Period End Date.</w:t>
            </w:r>
          </w:p>
        </w:tc>
        <w:tc>
          <w:tcPr>
            <w:tcW w:w="1430" w:type="dxa"/>
            <w:shd w:val="clear" w:color="auto" w:fill="auto"/>
            <w:vAlign w:val="center"/>
          </w:tcPr>
          <w:p w14:paraId="0BD49D61" w14:textId="4B1D253D" w:rsidR="00CB0302" w:rsidRPr="000227D5" w:rsidRDefault="008603D5" w:rsidP="000227D5">
            <w:pPr>
              <w:rPr>
                <w:rFonts w:ascii="Times New Roman" w:hAnsi="Times New Roman"/>
                <w:sz w:val="24"/>
                <w:szCs w:val="24"/>
              </w:rPr>
            </w:pPr>
            <w:r w:rsidRPr="000227D5">
              <w:rPr>
                <w:rFonts w:ascii="Times New Roman" w:hAnsi="Times New Roman"/>
                <w:sz w:val="24"/>
                <w:szCs w:val="24"/>
              </w:rPr>
              <w:t>III-4-16, III-4-19</w:t>
            </w:r>
          </w:p>
        </w:tc>
      </w:tr>
      <w:tr w:rsidR="00CB0302" w14:paraId="1CF1D8B9" w14:textId="77777777" w:rsidTr="005762AF">
        <w:trPr>
          <w:cantSplit/>
        </w:trPr>
        <w:tc>
          <w:tcPr>
            <w:tcW w:w="8848" w:type="dxa"/>
            <w:tcBorders>
              <w:bottom w:val="single" w:sz="4" w:space="0" w:color="auto"/>
            </w:tcBorders>
            <w:shd w:val="clear" w:color="auto" w:fill="auto"/>
            <w:vAlign w:val="center"/>
          </w:tcPr>
          <w:p w14:paraId="6BDDD804" w14:textId="77777777" w:rsidR="00CB0302" w:rsidRPr="000227D5" w:rsidRDefault="008603D5" w:rsidP="000227D5">
            <w:pPr>
              <w:rPr>
                <w:rFonts w:ascii="Times New Roman" w:hAnsi="Times New Roman"/>
                <w:b/>
                <w:sz w:val="24"/>
                <w:szCs w:val="24"/>
              </w:rPr>
            </w:pPr>
            <w:r w:rsidRPr="000227D5">
              <w:rPr>
                <w:rFonts w:ascii="Times New Roman" w:hAnsi="Times New Roman"/>
                <w:sz w:val="24"/>
                <w:szCs w:val="24"/>
              </w:rPr>
              <w:lastRenderedPageBreak/>
              <w:t>In TEACH Grant EDExpress Edits table</w:t>
            </w:r>
            <w:r w:rsidR="001A5603" w:rsidRPr="000227D5">
              <w:rPr>
                <w:rFonts w:ascii="Times New Roman" w:hAnsi="Times New Roman"/>
                <w:sz w:val="24"/>
                <w:szCs w:val="24"/>
              </w:rPr>
              <w:t>:</w:t>
            </w:r>
          </w:p>
          <w:p w14:paraId="53A40F9B" w14:textId="45F37093" w:rsidR="001A5603" w:rsidRPr="000227D5" w:rsidRDefault="001A5603" w:rsidP="000227D5">
            <w:pPr>
              <w:pStyle w:val="ListParagraph"/>
              <w:numPr>
                <w:ilvl w:val="0"/>
                <w:numId w:val="26"/>
              </w:numPr>
              <w:rPr>
                <w:rFonts w:ascii="Times New Roman" w:hAnsi="Times New Roman"/>
                <w:sz w:val="24"/>
                <w:szCs w:val="24"/>
              </w:rPr>
            </w:pPr>
            <w:r w:rsidRPr="000227D5">
              <w:rPr>
                <w:rFonts w:ascii="Times New Roman" w:hAnsi="Times New Roman"/>
                <w:sz w:val="24"/>
                <w:szCs w:val="24"/>
              </w:rPr>
              <w:t xml:space="preserve">Revised Condition text for edit 5104 to </w:t>
            </w:r>
            <w:r w:rsidR="002F5976">
              <w:rPr>
                <w:rFonts w:ascii="Times New Roman" w:hAnsi="Times New Roman"/>
                <w:sz w:val="24"/>
                <w:szCs w:val="24"/>
              </w:rPr>
              <w:t>include</w:t>
            </w:r>
            <w:r w:rsidRPr="000227D5">
              <w:rPr>
                <w:rFonts w:ascii="Times New Roman" w:hAnsi="Times New Roman"/>
                <w:sz w:val="24"/>
                <w:szCs w:val="24"/>
              </w:rPr>
              <w:t xml:space="preserve"> Payment Period End Date field as part of the comparison between disbursement sequence numbers.</w:t>
            </w:r>
          </w:p>
          <w:p w14:paraId="49D4F0CB" w14:textId="77777777" w:rsidR="001A5603" w:rsidRPr="000227D5" w:rsidRDefault="001A5603" w:rsidP="000227D5">
            <w:pPr>
              <w:pStyle w:val="ListParagraph"/>
              <w:numPr>
                <w:ilvl w:val="0"/>
                <w:numId w:val="26"/>
              </w:numPr>
              <w:rPr>
                <w:rFonts w:ascii="Times New Roman" w:hAnsi="Times New Roman"/>
                <w:sz w:val="24"/>
                <w:szCs w:val="24"/>
              </w:rPr>
            </w:pPr>
            <w:r w:rsidRPr="000227D5">
              <w:rPr>
                <w:rFonts w:ascii="Times New Roman" w:hAnsi="Times New Roman"/>
                <w:sz w:val="24"/>
                <w:szCs w:val="24"/>
              </w:rPr>
              <w:t>Deleted edit 5117 due to removal of “Ineligible during Award Year” field from TEACH Grant School setup.</w:t>
            </w:r>
          </w:p>
          <w:p w14:paraId="075D522A" w14:textId="75F76657" w:rsidR="001A5603" w:rsidRPr="000227D5" w:rsidRDefault="001A5603" w:rsidP="000227D5">
            <w:pPr>
              <w:pStyle w:val="ListParagraph"/>
              <w:numPr>
                <w:ilvl w:val="0"/>
                <w:numId w:val="26"/>
              </w:numPr>
              <w:rPr>
                <w:rFonts w:ascii="Times New Roman" w:hAnsi="Times New Roman"/>
                <w:sz w:val="24"/>
                <w:szCs w:val="24"/>
              </w:rPr>
            </w:pPr>
            <w:r w:rsidRPr="000227D5">
              <w:rPr>
                <w:rFonts w:ascii="Times New Roman" w:hAnsi="Times New Roman"/>
                <w:sz w:val="24"/>
                <w:szCs w:val="24"/>
              </w:rPr>
              <w:t>Added edit 5120, which prevents the addition of a Payment Period Start Date value that occurs after the corresponding Payment Period End Date.</w:t>
            </w:r>
          </w:p>
        </w:tc>
        <w:tc>
          <w:tcPr>
            <w:tcW w:w="1430" w:type="dxa"/>
            <w:tcBorders>
              <w:bottom w:val="single" w:sz="4" w:space="0" w:color="auto"/>
            </w:tcBorders>
            <w:shd w:val="clear" w:color="auto" w:fill="auto"/>
            <w:vAlign w:val="center"/>
          </w:tcPr>
          <w:p w14:paraId="2225BDDF" w14:textId="57D10BF6" w:rsidR="00CB0302" w:rsidRPr="000227D5" w:rsidRDefault="001A5603" w:rsidP="000227D5">
            <w:pPr>
              <w:rPr>
                <w:rFonts w:ascii="Times New Roman" w:hAnsi="Times New Roman"/>
                <w:sz w:val="24"/>
                <w:szCs w:val="24"/>
              </w:rPr>
            </w:pPr>
            <w:r w:rsidRPr="000227D5">
              <w:rPr>
                <w:rFonts w:ascii="Times New Roman" w:hAnsi="Times New Roman"/>
                <w:sz w:val="24"/>
                <w:szCs w:val="24"/>
              </w:rPr>
              <w:t>III-4-21 – III-4-22</w:t>
            </w:r>
          </w:p>
        </w:tc>
      </w:tr>
    </w:tbl>
    <w:p w14:paraId="78D5534E" w14:textId="77777777" w:rsidR="00E77DBC" w:rsidRPr="002237D5" w:rsidRDefault="00E77DBC" w:rsidP="00F03040">
      <w:pPr>
        <w:rPr>
          <w:sz w:val="8"/>
        </w:rPr>
      </w:pPr>
    </w:p>
    <w:sectPr w:rsidR="00E77DBC" w:rsidRPr="002237D5" w:rsidSect="00E952D9">
      <w:headerReference w:type="default" r:id="rId8"/>
      <w:footerReference w:type="default" r:id="rId9"/>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44BB2" w14:textId="77777777" w:rsidR="00886C6E" w:rsidRDefault="00886C6E">
      <w:r>
        <w:separator/>
      </w:r>
    </w:p>
  </w:endnote>
  <w:endnote w:type="continuationSeparator" w:id="0">
    <w:p w14:paraId="3690468A" w14:textId="77777777" w:rsidR="00886C6E" w:rsidRDefault="00886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1CC6" w14:textId="31D58CB2" w:rsidR="00B6573C" w:rsidRPr="003D5F9F" w:rsidRDefault="00AA035B">
    <w:pPr>
      <w:pStyle w:val="Footer"/>
      <w:pBdr>
        <w:top w:val="single" w:sz="4" w:space="0" w:color="auto"/>
      </w:pBdr>
      <w:tabs>
        <w:tab w:val="clear" w:pos="8640"/>
        <w:tab w:val="center" w:pos="5040"/>
        <w:tab w:val="right" w:pos="10080"/>
      </w:tabs>
      <w:rPr>
        <w:rFonts w:ascii="Times New Roman" w:hAnsi="Times New Roman"/>
        <w:bCs/>
      </w:rPr>
    </w:pPr>
    <w:r>
      <w:rPr>
        <w:rFonts w:ascii="Times New Roman" w:hAnsi="Times New Roman"/>
        <w:bCs/>
      </w:rPr>
      <w:t>February</w:t>
    </w:r>
    <w:r w:rsidR="00177071" w:rsidRPr="003D5F9F">
      <w:rPr>
        <w:rFonts w:ascii="Times New Roman" w:hAnsi="Times New Roman"/>
        <w:bCs/>
      </w:rPr>
      <w:t xml:space="preserve"> </w:t>
    </w:r>
    <w:r w:rsidR="00B6573C" w:rsidRPr="003D5F9F">
      <w:rPr>
        <w:rFonts w:ascii="Times New Roman" w:hAnsi="Times New Roman"/>
        <w:bCs/>
      </w:rPr>
      <w:t>20</w:t>
    </w:r>
    <w:r w:rsidR="00113030">
      <w:rPr>
        <w:rFonts w:ascii="Times New Roman" w:hAnsi="Times New Roman"/>
        <w:bCs/>
      </w:rPr>
      <w:t>2</w:t>
    </w:r>
    <w:r>
      <w:rPr>
        <w:rFonts w:ascii="Times New Roman" w:hAnsi="Times New Roman"/>
        <w:bCs/>
      </w:rPr>
      <w:t>2</w:t>
    </w:r>
    <w:r w:rsidR="00B6573C" w:rsidRPr="003D5F9F">
      <w:rPr>
        <w:rFonts w:ascii="Times New Roman" w:hAnsi="Times New Roman"/>
        <w:bCs/>
      </w:rPr>
      <w:t xml:space="preserve"> (20</w:t>
    </w:r>
    <w:r w:rsidR="00113030">
      <w:rPr>
        <w:rFonts w:ascii="Times New Roman" w:hAnsi="Times New Roman"/>
        <w:bCs/>
      </w:rPr>
      <w:t>2</w:t>
    </w:r>
    <w:r>
      <w:rPr>
        <w:rFonts w:ascii="Times New Roman" w:hAnsi="Times New Roman"/>
        <w:bCs/>
      </w:rPr>
      <w:t>2</w:t>
    </w:r>
    <w:r w:rsidR="00B6573C" w:rsidRPr="003D5F9F">
      <w:rPr>
        <w:rFonts w:ascii="Times New Roman" w:hAnsi="Times New Roman"/>
        <w:bCs/>
      </w:rPr>
      <w:t>-20</w:t>
    </w:r>
    <w:r w:rsidR="000B0C2B">
      <w:rPr>
        <w:rFonts w:ascii="Times New Roman" w:hAnsi="Times New Roman"/>
        <w:bCs/>
      </w:rPr>
      <w:t>2</w:t>
    </w:r>
    <w:r>
      <w:rPr>
        <w:rFonts w:ascii="Times New Roman" w:hAnsi="Times New Roman"/>
        <w:bCs/>
      </w:rPr>
      <w:t>3</w:t>
    </w:r>
    <w:r w:rsidR="00B6573C" w:rsidRPr="003D5F9F">
      <w:rPr>
        <w:rFonts w:ascii="Times New Roman" w:hAnsi="Times New Roman"/>
        <w:bCs/>
      </w:rPr>
      <w:t>)</w:t>
    </w:r>
    <w:r w:rsidR="00B6573C" w:rsidRPr="003D5F9F">
      <w:rPr>
        <w:rFonts w:ascii="Times New Roman" w:hAnsi="Times New Roman"/>
        <w:bCs/>
        <w:i/>
      </w:rPr>
      <w:tab/>
      <w:t xml:space="preserve">                           COD Technical Reference</w:t>
    </w:r>
    <w:r w:rsidR="00B6573C" w:rsidRPr="003D5F9F">
      <w:rPr>
        <w:rFonts w:ascii="Times New Roman" w:hAnsi="Times New Roman"/>
        <w:bCs/>
        <w:i/>
      </w:rPr>
      <w:tab/>
    </w:r>
    <w:r w:rsidR="00B6573C" w:rsidRPr="003D5F9F">
      <w:rPr>
        <w:rFonts w:ascii="Times New Roman" w:hAnsi="Times New Roman"/>
        <w:bCs/>
        <w:iCs/>
      </w:rPr>
      <w:t xml:space="preserve">Page </w:t>
    </w:r>
    <w:r w:rsidR="00B6573C" w:rsidRPr="003D5F9F">
      <w:rPr>
        <w:rStyle w:val="PageNumber"/>
        <w:rFonts w:ascii="Times New Roman" w:hAnsi="Times New Roman"/>
        <w:iCs/>
      </w:rPr>
      <w:fldChar w:fldCharType="begin"/>
    </w:r>
    <w:r w:rsidR="00B6573C" w:rsidRPr="003D5F9F">
      <w:rPr>
        <w:rStyle w:val="PageNumber"/>
        <w:rFonts w:ascii="Times New Roman" w:hAnsi="Times New Roman"/>
        <w:iCs/>
      </w:rPr>
      <w:instrText xml:space="preserve"> PAGE </w:instrText>
    </w:r>
    <w:r w:rsidR="00B6573C" w:rsidRPr="003D5F9F">
      <w:rPr>
        <w:rStyle w:val="PageNumber"/>
        <w:rFonts w:ascii="Times New Roman" w:hAnsi="Times New Roman"/>
        <w:iCs/>
      </w:rPr>
      <w:fldChar w:fldCharType="separate"/>
    </w:r>
    <w:r w:rsidR="005D7B2B">
      <w:rPr>
        <w:rStyle w:val="PageNumber"/>
        <w:rFonts w:ascii="Times New Roman" w:hAnsi="Times New Roman"/>
        <w:iCs/>
        <w:noProof/>
      </w:rPr>
      <w:t>2</w:t>
    </w:r>
    <w:r w:rsidR="00B6573C" w:rsidRPr="003D5F9F">
      <w:rPr>
        <w:rStyle w:val="PageNumber"/>
        <w:rFonts w:ascii="Times New Roman" w:hAnsi="Times New Roman"/>
        <w:iCs/>
      </w:rPr>
      <w:fldChar w:fldCharType="end"/>
    </w:r>
    <w:r w:rsidR="00B6573C" w:rsidRPr="003D5F9F">
      <w:rPr>
        <w:rStyle w:val="PageNumber"/>
        <w:rFonts w:ascii="Times New Roman" w:hAnsi="Times New Roman"/>
        <w:iCs/>
      </w:rPr>
      <w:t xml:space="preserve"> of </w:t>
    </w:r>
    <w:r w:rsidR="00B6573C" w:rsidRPr="003D5F9F">
      <w:rPr>
        <w:rStyle w:val="PageNumber"/>
        <w:rFonts w:ascii="Times New Roman" w:hAnsi="Times New Roman"/>
        <w:iCs/>
      </w:rPr>
      <w:fldChar w:fldCharType="begin"/>
    </w:r>
    <w:r w:rsidR="00B6573C" w:rsidRPr="003D5F9F">
      <w:rPr>
        <w:rStyle w:val="PageNumber"/>
        <w:rFonts w:ascii="Times New Roman" w:hAnsi="Times New Roman"/>
        <w:iCs/>
      </w:rPr>
      <w:instrText xml:space="preserve"> NUMPAGES </w:instrText>
    </w:r>
    <w:r w:rsidR="00B6573C" w:rsidRPr="003D5F9F">
      <w:rPr>
        <w:rStyle w:val="PageNumber"/>
        <w:rFonts w:ascii="Times New Roman" w:hAnsi="Times New Roman"/>
        <w:iCs/>
      </w:rPr>
      <w:fldChar w:fldCharType="separate"/>
    </w:r>
    <w:r w:rsidR="005D7B2B">
      <w:rPr>
        <w:rStyle w:val="PageNumber"/>
        <w:rFonts w:ascii="Times New Roman" w:hAnsi="Times New Roman"/>
        <w:iCs/>
        <w:noProof/>
      </w:rPr>
      <w:t>2</w:t>
    </w:r>
    <w:r w:rsidR="00B6573C" w:rsidRPr="003D5F9F">
      <w:rPr>
        <w:rStyle w:val="PageNumber"/>
        <w:rFonts w:ascii="Times New Roman" w:hAnsi="Times New Roman"/>
        <w:iCs/>
      </w:rPr>
      <w:fldChar w:fldCharType="end"/>
    </w:r>
    <w:r w:rsidR="00B6573C" w:rsidRPr="003D5F9F">
      <w:rPr>
        <w:rFonts w:ascii="Times New Roman" w:hAnsi="Times New Roman"/>
        <w:bCs/>
        <w:i/>
      </w:rPr>
      <w:t xml:space="preserve"> </w:t>
    </w:r>
  </w:p>
  <w:p w14:paraId="0E2BB0A6" w14:textId="6EA3295C" w:rsidR="00B6573C" w:rsidRPr="003D5F9F" w:rsidRDefault="00B6573C">
    <w:pPr>
      <w:pStyle w:val="Footer"/>
      <w:tabs>
        <w:tab w:val="clear" w:pos="4320"/>
        <w:tab w:val="clear" w:pos="8640"/>
        <w:tab w:val="center" w:pos="5040"/>
        <w:tab w:val="right" w:pos="10080"/>
      </w:tabs>
      <w:rPr>
        <w:rFonts w:ascii="Times New Roman" w:hAnsi="Times New Roman"/>
        <w:bCs/>
      </w:rPr>
    </w:pPr>
    <w:r w:rsidRPr="003D5F9F">
      <w:rPr>
        <w:rFonts w:ascii="Times New Roman" w:hAnsi="Times New Roman"/>
        <w:bCs/>
      </w:rPr>
      <w:tab/>
    </w:r>
    <w:r w:rsidR="00AA035B">
      <w:rPr>
        <w:rFonts w:ascii="Times New Roman" w:hAnsi="Times New Roman"/>
        <w:bCs/>
      </w:rPr>
      <w:t>February</w:t>
    </w:r>
    <w:r w:rsidR="00177071" w:rsidRPr="003D5F9F">
      <w:rPr>
        <w:rFonts w:ascii="Times New Roman" w:hAnsi="Times New Roman"/>
        <w:bCs/>
      </w:rPr>
      <w:t xml:space="preserve"> </w:t>
    </w:r>
    <w:r w:rsidRPr="003D5F9F">
      <w:rPr>
        <w:rFonts w:ascii="Times New Roman" w:hAnsi="Times New Roman"/>
        <w:bCs/>
      </w:rPr>
      <w:t>Change Tracking Log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C0E41" w14:textId="77777777" w:rsidR="00886C6E" w:rsidRDefault="00886C6E">
      <w:r>
        <w:separator/>
      </w:r>
    </w:p>
  </w:footnote>
  <w:footnote w:type="continuationSeparator" w:id="0">
    <w:p w14:paraId="5CB95645" w14:textId="77777777" w:rsidR="00886C6E" w:rsidRDefault="00886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37A89" w14:textId="2CEBB4DE" w:rsidR="00B6573C" w:rsidRDefault="00B6573C">
    <w:pPr>
      <w:jc w:val="center"/>
      <w:rPr>
        <w:rFonts w:ascii="Times New Roman" w:hAnsi="Times New Roman"/>
        <w:b/>
        <w:bCs/>
        <w:sz w:val="24"/>
      </w:rPr>
    </w:pPr>
    <w:r>
      <w:rPr>
        <w:rFonts w:ascii="Times New Roman" w:hAnsi="Times New Roman"/>
        <w:b/>
        <w:bCs/>
        <w:sz w:val="24"/>
      </w:rPr>
      <w:t>20</w:t>
    </w:r>
    <w:r w:rsidR="00113030">
      <w:rPr>
        <w:rFonts w:ascii="Times New Roman" w:hAnsi="Times New Roman"/>
        <w:b/>
        <w:bCs/>
        <w:sz w:val="24"/>
      </w:rPr>
      <w:t>2</w:t>
    </w:r>
    <w:r w:rsidR="00AA035B">
      <w:rPr>
        <w:rFonts w:ascii="Times New Roman" w:hAnsi="Times New Roman"/>
        <w:b/>
        <w:bCs/>
        <w:sz w:val="24"/>
      </w:rPr>
      <w:t>2</w:t>
    </w:r>
    <w:r>
      <w:rPr>
        <w:rFonts w:ascii="Times New Roman" w:hAnsi="Times New Roman"/>
        <w:b/>
        <w:bCs/>
        <w:sz w:val="24"/>
      </w:rPr>
      <w:t xml:space="preserve"> – 20</w:t>
    </w:r>
    <w:r w:rsidR="000B0C2B">
      <w:rPr>
        <w:rFonts w:ascii="Times New Roman" w:hAnsi="Times New Roman"/>
        <w:b/>
        <w:bCs/>
        <w:sz w:val="24"/>
      </w:rPr>
      <w:t>2</w:t>
    </w:r>
    <w:r w:rsidR="00AA035B">
      <w:rPr>
        <w:rFonts w:ascii="Times New Roman" w:hAnsi="Times New Roman"/>
        <w:b/>
        <w:bCs/>
        <w:sz w:val="24"/>
      </w:rPr>
      <w:t>3</w:t>
    </w:r>
    <w:r>
      <w:rPr>
        <w:rFonts w:ascii="Times New Roman" w:hAnsi="Times New Roman"/>
        <w:b/>
        <w:bCs/>
        <w:sz w:val="24"/>
      </w:rPr>
      <w:t xml:space="preserve"> COD Technical Reference </w:t>
    </w:r>
  </w:p>
  <w:p w14:paraId="55D08E98" w14:textId="77777777" w:rsidR="00B6573C" w:rsidRDefault="00B6573C" w:rsidP="00827DA3">
    <w:pPr>
      <w:pStyle w:val="Header"/>
      <w:jc w:val="center"/>
      <w:rPr>
        <w:rFonts w:ascii="Times New Roman" w:hAnsi="Times New Roman"/>
        <w:b/>
        <w:bCs/>
        <w:sz w:val="24"/>
      </w:rPr>
    </w:pPr>
    <w:r>
      <w:rPr>
        <w:rFonts w:ascii="Times New Roman" w:hAnsi="Times New Roman"/>
        <w:b/>
        <w:bCs/>
        <w:sz w:val="24"/>
      </w:rPr>
      <w:t>Change Tracking Log</w:t>
    </w:r>
  </w:p>
  <w:p w14:paraId="3CFB393B" w14:textId="2CAC6CF3" w:rsidR="00B6573C" w:rsidRDefault="00AA035B" w:rsidP="005E08B9">
    <w:pPr>
      <w:jc w:val="center"/>
      <w:rPr>
        <w:rFonts w:ascii="Times New Roman" w:hAnsi="Times New Roman"/>
        <w:b/>
        <w:bCs/>
        <w:sz w:val="24"/>
      </w:rPr>
    </w:pPr>
    <w:r>
      <w:rPr>
        <w:rFonts w:ascii="Times New Roman" w:hAnsi="Times New Roman"/>
        <w:b/>
        <w:bCs/>
        <w:sz w:val="24"/>
      </w:rPr>
      <w:t>February</w:t>
    </w:r>
    <w:r w:rsidR="00177071">
      <w:rPr>
        <w:rFonts w:ascii="Times New Roman" w:hAnsi="Times New Roman"/>
        <w:b/>
        <w:bCs/>
        <w:sz w:val="24"/>
      </w:rPr>
      <w:t xml:space="preserve"> </w:t>
    </w:r>
    <w:r w:rsidR="00B6573C">
      <w:rPr>
        <w:rFonts w:ascii="Times New Roman" w:hAnsi="Times New Roman"/>
        <w:b/>
        <w:bCs/>
        <w:sz w:val="24"/>
      </w:rPr>
      <w:t>20</w:t>
    </w:r>
    <w:r w:rsidR="00113030">
      <w:rPr>
        <w:rFonts w:ascii="Times New Roman" w:hAnsi="Times New Roman"/>
        <w:b/>
        <w:bCs/>
        <w:sz w:val="24"/>
      </w:rPr>
      <w:t>2</w:t>
    </w:r>
    <w:r>
      <w:rPr>
        <w:rFonts w:ascii="Times New Roman" w:hAnsi="Times New Roman"/>
        <w:b/>
        <w:bCs/>
        <w:sz w:val="24"/>
      </w:rPr>
      <w:t>2</w:t>
    </w:r>
  </w:p>
  <w:p w14:paraId="0CCF6860" w14:textId="77777777" w:rsidR="00B6573C" w:rsidRDefault="00B657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940"/>
    <w:multiLevelType w:val="hybridMultilevel"/>
    <w:tmpl w:val="00AAD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13E9"/>
    <w:multiLevelType w:val="hybridMultilevel"/>
    <w:tmpl w:val="E7F8D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8327B"/>
    <w:multiLevelType w:val="hybridMultilevel"/>
    <w:tmpl w:val="BF1E9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794826"/>
    <w:multiLevelType w:val="hybridMultilevel"/>
    <w:tmpl w:val="9FD2D3DA"/>
    <w:lvl w:ilvl="0" w:tplc="FA6CB04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DF7B79"/>
    <w:multiLevelType w:val="hybridMultilevel"/>
    <w:tmpl w:val="2C50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556E7"/>
    <w:multiLevelType w:val="hybridMultilevel"/>
    <w:tmpl w:val="47EEF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E2AFF"/>
    <w:multiLevelType w:val="hybridMultilevel"/>
    <w:tmpl w:val="6B82C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5171E2"/>
    <w:multiLevelType w:val="hybridMultilevel"/>
    <w:tmpl w:val="5FF82E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BA24B2"/>
    <w:multiLevelType w:val="hybridMultilevel"/>
    <w:tmpl w:val="CDB8BF84"/>
    <w:lvl w:ilvl="0" w:tplc="BBF6710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AF2E8A"/>
    <w:multiLevelType w:val="hybridMultilevel"/>
    <w:tmpl w:val="81702B0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6FD6911"/>
    <w:multiLevelType w:val="hybridMultilevel"/>
    <w:tmpl w:val="F4363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FF0D57"/>
    <w:multiLevelType w:val="hybridMultilevel"/>
    <w:tmpl w:val="0E869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B41545"/>
    <w:multiLevelType w:val="hybridMultilevel"/>
    <w:tmpl w:val="33F81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3D2FFC"/>
    <w:multiLevelType w:val="hybridMultilevel"/>
    <w:tmpl w:val="0786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41F9C"/>
    <w:multiLevelType w:val="hybridMultilevel"/>
    <w:tmpl w:val="B1B4C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32A60FC"/>
    <w:multiLevelType w:val="hybridMultilevel"/>
    <w:tmpl w:val="CF1AA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E31780C"/>
    <w:multiLevelType w:val="hybridMultilevel"/>
    <w:tmpl w:val="61183624"/>
    <w:lvl w:ilvl="0" w:tplc="BBF6710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0927EF"/>
    <w:multiLevelType w:val="hybridMultilevel"/>
    <w:tmpl w:val="46F81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505A8C"/>
    <w:multiLevelType w:val="hybridMultilevel"/>
    <w:tmpl w:val="F594B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8C301F8"/>
    <w:multiLevelType w:val="hybridMultilevel"/>
    <w:tmpl w:val="545A62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0D7A3D"/>
    <w:multiLevelType w:val="hybridMultilevel"/>
    <w:tmpl w:val="8788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07ED6"/>
    <w:multiLevelType w:val="hybridMultilevel"/>
    <w:tmpl w:val="C9961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07F2B73"/>
    <w:multiLevelType w:val="hybridMultilevel"/>
    <w:tmpl w:val="18B8B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11B10F4"/>
    <w:multiLevelType w:val="hybridMultilevel"/>
    <w:tmpl w:val="1CEE4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956E5E"/>
    <w:multiLevelType w:val="hybridMultilevel"/>
    <w:tmpl w:val="A710B9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4CA4807"/>
    <w:multiLevelType w:val="hybridMultilevel"/>
    <w:tmpl w:val="9DD0D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3358D"/>
    <w:multiLevelType w:val="hybridMultilevel"/>
    <w:tmpl w:val="306CE4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A1427E7"/>
    <w:multiLevelType w:val="hybridMultilevel"/>
    <w:tmpl w:val="247AC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D3241BD"/>
    <w:multiLevelType w:val="hybridMultilevel"/>
    <w:tmpl w:val="6A0EF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E2406CF"/>
    <w:multiLevelType w:val="hybridMultilevel"/>
    <w:tmpl w:val="BACA5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0"/>
  </w:num>
  <w:num w:numId="4">
    <w:abstractNumId w:val="29"/>
  </w:num>
  <w:num w:numId="5">
    <w:abstractNumId w:val="25"/>
  </w:num>
  <w:num w:numId="6">
    <w:abstractNumId w:val="20"/>
  </w:num>
  <w:num w:numId="7">
    <w:abstractNumId w:val="23"/>
  </w:num>
  <w:num w:numId="8">
    <w:abstractNumId w:val="1"/>
  </w:num>
  <w:num w:numId="9">
    <w:abstractNumId w:val="13"/>
  </w:num>
  <w:num w:numId="10">
    <w:abstractNumId w:val="5"/>
  </w:num>
  <w:num w:numId="11">
    <w:abstractNumId w:val="24"/>
  </w:num>
  <w:num w:numId="12">
    <w:abstractNumId w:val="9"/>
  </w:num>
  <w:num w:numId="13">
    <w:abstractNumId w:val="4"/>
  </w:num>
  <w:num w:numId="14">
    <w:abstractNumId w:val="6"/>
  </w:num>
  <w:num w:numId="15">
    <w:abstractNumId w:val="21"/>
  </w:num>
  <w:num w:numId="16">
    <w:abstractNumId w:val="3"/>
  </w:num>
  <w:num w:numId="17">
    <w:abstractNumId w:val="7"/>
  </w:num>
  <w:num w:numId="18">
    <w:abstractNumId w:val="28"/>
  </w:num>
  <w:num w:numId="19">
    <w:abstractNumId w:val="11"/>
  </w:num>
  <w:num w:numId="20">
    <w:abstractNumId w:val="12"/>
  </w:num>
  <w:num w:numId="21">
    <w:abstractNumId w:val="19"/>
  </w:num>
  <w:num w:numId="22">
    <w:abstractNumId w:val="2"/>
  </w:num>
  <w:num w:numId="23">
    <w:abstractNumId w:val="22"/>
  </w:num>
  <w:num w:numId="24">
    <w:abstractNumId w:val="18"/>
  </w:num>
  <w:num w:numId="25">
    <w:abstractNumId w:val="15"/>
  </w:num>
  <w:num w:numId="26">
    <w:abstractNumId w:val="27"/>
  </w:num>
  <w:num w:numId="27">
    <w:abstractNumId w:val="26"/>
  </w:num>
  <w:num w:numId="28">
    <w:abstractNumId w:val="10"/>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DA3"/>
    <w:rsid w:val="0000355E"/>
    <w:rsid w:val="00003CA3"/>
    <w:rsid w:val="000100E8"/>
    <w:rsid w:val="00012615"/>
    <w:rsid w:val="00015AEF"/>
    <w:rsid w:val="00017646"/>
    <w:rsid w:val="00021179"/>
    <w:rsid w:val="000227D5"/>
    <w:rsid w:val="00037E39"/>
    <w:rsid w:val="00050600"/>
    <w:rsid w:val="000513D8"/>
    <w:rsid w:val="000521C6"/>
    <w:rsid w:val="000529E7"/>
    <w:rsid w:val="00052FFC"/>
    <w:rsid w:val="000543F7"/>
    <w:rsid w:val="00060AD7"/>
    <w:rsid w:val="00063BE3"/>
    <w:rsid w:val="00066767"/>
    <w:rsid w:val="00071AA5"/>
    <w:rsid w:val="00072B6B"/>
    <w:rsid w:val="00073F0F"/>
    <w:rsid w:val="00074324"/>
    <w:rsid w:val="00074D10"/>
    <w:rsid w:val="000826EA"/>
    <w:rsid w:val="00086B75"/>
    <w:rsid w:val="00095F86"/>
    <w:rsid w:val="00097488"/>
    <w:rsid w:val="000B0909"/>
    <w:rsid w:val="000B0C2B"/>
    <w:rsid w:val="000C63DD"/>
    <w:rsid w:val="000C6545"/>
    <w:rsid w:val="000D45BA"/>
    <w:rsid w:val="000E3C64"/>
    <w:rsid w:val="000E5E35"/>
    <w:rsid w:val="000E7BCB"/>
    <w:rsid w:val="000F7FCF"/>
    <w:rsid w:val="00101C04"/>
    <w:rsid w:val="00105F4E"/>
    <w:rsid w:val="00110DB6"/>
    <w:rsid w:val="00113030"/>
    <w:rsid w:val="00126951"/>
    <w:rsid w:val="00127254"/>
    <w:rsid w:val="00130D7B"/>
    <w:rsid w:val="001310BD"/>
    <w:rsid w:val="00133BD3"/>
    <w:rsid w:val="0013466E"/>
    <w:rsid w:val="001521FE"/>
    <w:rsid w:val="0015627A"/>
    <w:rsid w:val="00161C7B"/>
    <w:rsid w:val="001636E4"/>
    <w:rsid w:val="00174B62"/>
    <w:rsid w:val="00177071"/>
    <w:rsid w:val="00180359"/>
    <w:rsid w:val="001810A2"/>
    <w:rsid w:val="00184CEB"/>
    <w:rsid w:val="00187936"/>
    <w:rsid w:val="00187C6F"/>
    <w:rsid w:val="00190D3F"/>
    <w:rsid w:val="00191A09"/>
    <w:rsid w:val="00197E43"/>
    <w:rsid w:val="001A5603"/>
    <w:rsid w:val="001B5B29"/>
    <w:rsid w:val="001C0FBD"/>
    <w:rsid w:val="001C0FD6"/>
    <w:rsid w:val="001C57EB"/>
    <w:rsid w:val="001C66F7"/>
    <w:rsid w:val="001D1BA8"/>
    <w:rsid w:val="001E1E5A"/>
    <w:rsid w:val="0020073C"/>
    <w:rsid w:val="002010D8"/>
    <w:rsid w:val="0020206B"/>
    <w:rsid w:val="002139B0"/>
    <w:rsid w:val="00215FB7"/>
    <w:rsid w:val="00217224"/>
    <w:rsid w:val="0022040C"/>
    <w:rsid w:val="00221B81"/>
    <w:rsid w:val="002237D5"/>
    <w:rsid w:val="002334A7"/>
    <w:rsid w:val="00240F35"/>
    <w:rsid w:val="00244084"/>
    <w:rsid w:val="002464D6"/>
    <w:rsid w:val="00254C2A"/>
    <w:rsid w:val="002610ED"/>
    <w:rsid w:val="00263CE7"/>
    <w:rsid w:val="00270D54"/>
    <w:rsid w:val="0027162A"/>
    <w:rsid w:val="0028079C"/>
    <w:rsid w:val="00283F5B"/>
    <w:rsid w:val="00294DF9"/>
    <w:rsid w:val="002A18C2"/>
    <w:rsid w:val="002A5683"/>
    <w:rsid w:val="002B0D51"/>
    <w:rsid w:val="002B23D4"/>
    <w:rsid w:val="002C01E8"/>
    <w:rsid w:val="002C0725"/>
    <w:rsid w:val="002C22E9"/>
    <w:rsid w:val="002C4B4B"/>
    <w:rsid w:val="002C587A"/>
    <w:rsid w:val="002C71CD"/>
    <w:rsid w:val="002C71FD"/>
    <w:rsid w:val="002D0036"/>
    <w:rsid w:val="002D4A58"/>
    <w:rsid w:val="002D727D"/>
    <w:rsid w:val="002E6F7E"/>
    <w:rsid w:val="002F2587"/>
    <w:rsid w:val="002F5976"/>
    <w:rsid w:val="002F6870"/>
    <w:rsid w:val="00326E30"/>
    <w:rsid w:val="00326ED4"/>
    <w:rsid w:val="003334BF"/>
    <w:rsid w:val="00333532"/>
    <w:rsid w:val="00334986"/>
    <w:rsid w:val="003417DF"/>
    <w:rsid w:val="003606BC"/>
    <w:rsid w:val="00361888"/>
    <w:rsid w:val="00370A3A"/>
    <w:rsid w:val="00372D8B"/>
    <w:rsid w:val="00373AA7"/>
    <w:rsid w:val="00374CDB"/>
    <w:rsid w:val="0037566F"/>
    <w:rsid w:val="0037731A"/>
    <w:rsid w:val="00390EBC"/>
    <w:rsid w:val="003926F5"/>
    <w:rsid w:val="003A5030"/>
    <w:rsid w:val="003B0CC4"/>
    <w:rsid w:val="003C046B"/>
    <w:rsid w:val="003C6744"/>
    <w:rsid w:val="003C7468"/>
    <w:rsid w:val="003D1C37"/>
    <w:rsid w:val="003D32F8"/>
    <w:rsid w:val="003E7F2A"/>
    <w:rsid w:val="003F127B"/>
    <w:rsid w:val="003F60C6"/>
    <w:rsid w:val="00404CEF"/>
    <w:rsid w:val="00406124"/>
    <w:rsid w:val="00406FDD"/>
    <w:rsid w:val="00412139"/>
    <w:rsid w:val="00415393"/>
    <w:rsid w:val="00421888"/>
    <w:rsid w:val="0042283A"/>
    <w:rsid w:val="004361E0"/>
    <w:rsid w:val="0044289F"/>
    <w:rsid w:val="0044416F"/>
    <w:rsid w:val="00450372"/>
    <w:rsid w:val="00456852"/>
    <w:rsid w:val="004658F4"/>
    <w:rsid w:val="00470703"/>
    <w:rsid w:val="0047093F"/>
    <w:rsid w:val="00484166"/>
    <w:rsid w:val="00486B81"/>
    <w:rsid w:val="00486BFF"/>
    <w:rsid w:val="00491B1A"/>
    <w:rsid w:val="004920EF"/>
    <w:rsid w:val="004A0FE7"/>
    <w:rsid w:val="004A22B2"/>
    <w:rsid w:val="004A6E97"/>
    <w:rsid w:val="004B14A9"/>
    <w:rsid w:val="004B3491"/>
    <w:rsid w:val="004B4CAA"/>
    <w:rsid w:val="004B4D28"/>
    <w:rsid w:val="004C01EB"/>
    <w:rsid w:val="004C0BBF"/>
    <w:rsid w:val="004C2AA5"/>
    <w:rsid w:val="004C4FF7"/>
    <w:rsid w:val="004D581F"/>
    <w:rsid w:val="004D7D51"/>
    <w:rsid w:val="004D7D71"/>
    <w:rsid w:val="004E197E"/>
    <w:rsid w:val="004E3310"/>
    <w:rsid w:val="004E5148"/>
    <w:rsid w:val="004F3AEF"/>
    <w:rsid w:val="004F4C4F"/>
    <w:rsid w:val="004F588E"/>
    <w:rsid w:val="00505330"/>
    <w:rsid w:val="0051041F"/>
    <w:rsid w:val="00513889"/>
    <w:rsid w:val="00520A12"/>
    <w:rsid w:val="005214EE"/>
    <w:rsid w:val="00524B27"/>
    <w:rsid w:val="005270C1"/>
    <w:rsid w:val="00527F33"/>
    <w:rsid w:val="0054026B"/>
    <w:rsid w:val="00543597"/>
    <w:rsid w:val="00543D29"/>
    <w:rsid w:val="00551705"/>
    <w:rsid w:val="005628ED"/>
    <w:rsid w:val="00562B7C"/>
    <w:rsid w:val="005704FC"/>
    <w:rsid w:val="005762AF"/>
    <w:rsid w:val="00581FC1"/>
    <w:rsid w:val="00595782"/>
    <w:rsid w:val="005A43B8"/>
    <w:rsid w:val="005B1293"/>
    <w:rsid w:val="005B1447"/>
    <w:rsid w:val="005B69C3"/>
    <w:rsid w:val="005B69DD"/>
    <w:rsid w:val="005D02D7"/>
    <w:rsid w:val="005D11AE"/>
    <w:rsid w:val="005D4865"/>
    <w:rsid w:val="005D7B2B"/>
    <w:rsid w:val="005E08B9"/>
    <w:rsid w:val="005F2854"/>
    <w:rsid w:val="005F6C76"/>
    <w:rsid w:val="006007F2"/>
    <w:rsid w:val="0060444F"/>
    <w:rsid w:val="006141A2"/>
    <w:rsid w:val="00620F10"/>
    <w:rsid w:val="00625305"/>
    <w:rsid w:val="006335AC"/>
    <w:rsid w:val="006443D8"/>
    <w:rsid w:val="00645A7C"/>
    <w:rsid w:val="0065730B"/>
    <w:rsid w:val="00663BC1"/>
    <w:rsid w:val="006762A6"/>
    <w:rsid w:val="00684837"/>
    <w:rsid w:val="0068708B"/>
    <w:rsid w:val="00687858"/>
    <w:rsid w:val="006901AC"/>
    <w:rsid w:val="00690EB7"/>
    <w:rsid w:val="0069142E"/>
    <w:rsid w:val="00696906"/>
    <w:rsid w:val="006A1674"/>
    <w:rsid w:val="006A191A"/>
    <w:rsid w:val="006A6403"/>
    <w:rsid w:val="006B4472"/>
    <w:rsid w:val="006B4C39"/>
    <w:rsid w:val="006B6449"/>
    <w:rsid w:val="006C103F"/>
    <w:rsid w:val="006C2A34"/>
    <w:rsid w:val="006D0E86"/>
    <w:rsid w:val="006D7075"/>
    <w:rsid w:val="006E3E19"/>
    <w:rsid w:val="006F1D67"/>
    <w:rsid w:val="006F33D9"/>
    <w:rsid w:val="006F4A31"/>
    <w:rsid w:val="006F5B31"/>
    <w:rsid w:val="007034F1"/>
    <w:rsid w:val="00706EE3"/>
    <w:rsid w:val="00707B89"/>
    <w:rsid w:val="0071089E"/>
    <w:rsid w:val="00730576"/>
    <w:rsid w:val="00740E32"/>
    <w:rsid w:val="00740EDB"/>
    <w:rsid w:val="00741AF1"/>
    <w:rsid w:val="00746343"/>
    <w:rsid w:val="00747521"/>
    <w:rsid w:val="007478BA"/>
    <w:rsid w:val="00747A95"/>
    <w:rsid w:val="00753D70"/>
    <w:rsid w:val="007618E5"/>
    <w:rsid w:val="00763E05"/>
    <w:rsid w:val="00764A83"/>
    <w:rsid w:val="00764DC5"/>
    <w:rsid w:val="00780CCC"/>
    <w:rsid w:val="007814FC"/>
    <w:rsid w:val="00786D7B"/>
    <w:rsid w:val="0079291E"/>
    <w:rsid w:val="00792A54"/>
    <w:rsid w:val="00793736"/>
    <w:rsid w:val="0079779F"/>
    <w:rsid w:val="007A2350"/>
    <w:rsid w:val="007A6A54"/>
    <w:rsid w:val="007A77AD"/>
    <w:rsid w:val="007B5AF9"/>
    <w:rsid w:val="007C0F2B"/>
    <w:rsid w:val="007C54A6"/>
    <w:rsid w:val="007D27AF"/>
    <w:rsid w:val="007D340A"/>
    <w:rsid w:val="007D6426"/>
    <w:rsid w:val="007D79DF"/>
    <w:rsid w:val="007F15B3"/>
    <w:rsid w:val="007F2CFA"/>
    <w:rsid w:val="007F3D69"/>
    <w:rsid w:val="007F4524"/>
    <w:rsid w:val="007F5B0C"/>
    <w:rsid w:val="007F7FA1"/>
    <w:rsid w:val="00801E3E"/>
    <w:rsid w:val="008056E0"/>
    <w:rsid w:val="00805987"/>
    <w:rsid w:val="00805E56"/>
    <w:rsid w:val="0080615B"/>
    <w:rsid w:val="00806872"/>
    <w:rsid w:val="00807101"/>
    <w:rsid w:val="008076E1"/>
    <w:rsid w:val="00821760"/>
    <w:rsid w:val="00823557"/>
    <w:rsid w:val="008247D1"/>
    <w:rsid w:val="00824802"/>
    <w:rsid w:val="00826EDF"/>
    <w:rsid w:val="008270BA"/>
    <w:rsid w:val="00827DA3"/>
    <w:rsid w:val="00830B8B"/>
    <w:rsid w:val="0083749D"/>
    <w:rsid w:val="008501A1"/>
    <w:rsid w:val="0085392A"/>
    <w:rsid w:val="0085619C"/>
    <w:rsid w:val="008603D5"/>
    <w:rsid w:val="008700D4"/>
    <w:rsid w:val="00870FD1"/>
    <w:rsid w:val="00875FE0"/>
    <w:rsid w:val="00877929"/>
    <w:rsid w:val="00881359"/>
    <w:rsid w:val="00884753"/>
    <w:rsid w:val="00886C6E"/>
    <w:rsid w:val="00890347"/>
    <w:rsid w:val="00891B3A"/>
    <w:rsid w:val="00894B0C"/>
    <w:rsid w:val="008958E7"/>
    <w:rsid w:val="00896759"/>
    <w:rsid w:val="00897A8B"/>
    <w:rsid w:val="008A19AA"/>
    <w:rsid w:val="008B54EA"/>
    <w:rsid w:val="008B7DEC"/>
    <w:rsid w:val="008C3130"/>
    <w:rsid w:val="008C4BF8"/>
    <w:rsid w:val="008C4FBD"/>
    <w:rsid w:val="008D552B"/>
    <w:rsid w:val="008F03E8"/>
    <w:rsid w:val="008F2C34"/>
    <w:rsid w:val="008F4E96"/>
    <w:rsid w:val="008F7C0D"/>
    <w:rsid w:val="009008C8"/>
    <w:rsid w:val="00904294"/>
    <w:rsid w:val="009111AA"/>
    <w:rsid w:val="0091707E"/>
    <w:rsid w:val="00920E2C"/>
    <w:rsid w:val="009238A3"/>
    <w:rsid w:val="00925781"/>
    <w:rsid w:val="009276B8"/>
    <w:rsid w:val="0092796A"/>
    <w:rsid w:val="00934C4C"/>
    <w:rsid w:val="00936A5E"/>
    <w:rsid w:val="009371FF"/>
    <w:rsid w:val="009440B8"/>
    <w:rsid w:val="00944762"/>
    <w:rsid w:val="009447B7"/>
    <w:rsid w:val="00946701"/>
    <w:rsid w:val="0094788A"/>
    <w:rsid w:val="00952953"/>
    <w:rsid w:val="0095416B"/>
    <w:rsid w:val="009541DA"/>
    <w:rsid w:val="00956ED6"/>
    <w:rsid w:val="00967A15"/>
    <w:rsid w:val="00976CFA"/>
    <w:rsid w:val="00976D19"/>
    <w:rsid w:val="009778EE"/>
    <w:rsid w:val="009822E2"/>
    <w:rsid w:val="009926A4"/>
    <w:rsid w:val="009942B8"/>
    <w:rsid w:val="009A40D7"/>
    <w:rsid w:val="009B0A9F"/>
    <w:rsid w:val="009B3BAE"/>
    <w:rsid w:val="009B7A83"/>
    <w:rsid w:val="009C4241"/>
    <w:rsid w:val="009C4589"/>
    <w:rsid w:val="009C794D"/>
    <w:rsid w:val="009D4ADB"/>
    <w:rsid w:val="009D56B9"/>
    <w:rsid w:val="009E7D35"/>
    <w:rsid w:val="009F1512"/>
    <w:rsid w:val="00A0319F"/>
    <w:rsid w:val="00A10DAF"/>
    <w:rsid w:val="00A21477"/>
    <w:rsid w:val="00A26D20"/>
    <w:rsid w:val="00A313F6"/>
    <w:rsid w:val="00A34852"/>
    <w:rsid w:val="00A4383D"/>
    <w:rsid w:val="00A4713F"/>
    <w:rsid w:val="00A5004D"/>
    <w:rsid w:val="00A52DCC"/>
    <w:rsid w:val="00A53814"/>
    <w:rsid w:val="00A544DB"/>
    <w:rsid w:val="00A549A5"/>
    <w:rsid w:val="00A61BBB"/>
    <w:rsid w:val="00A759E6"/>
    <w:rsid w:val="00A83E55"/>
    <w:rsid w:val="00A84CF2"/>
    <w:rsid w:val="00A87043"/>
    <w:rsid w:val="00A91380"/>
    <w:rsid w:val="00AA035B"/>
    <w:rsid w:val="00AA22E7"/>
    <w:rsid w:val="00AA4930"/>
    <w:rsid w:val="00AB51F6"/>
    <w:rsid w:val="00AC2506"/>
    <w:rsid w:val="00AC4F95"/>
    <w:rsid w:val="00AD489E"/>
    <w:rsid w:val="00AE430F"/>
    <w:rsid w:val="00AF7B47"/>
    <w:rsid w:val="00B02C89"/>
    <w:rsid w:val="00B16B2F"/>
    <w:rsid w:val="00B235D3"/>
    <w:rsid w:val="00B45DAF"/>
    <w:rsid w:val="00B50899"/>
    <w:rsid w:val="00B51C44"/>
    <w:rsid w:val="00B55F95"/>
    <w:rsid w:val="00B5657C"/>
    <w:rsid w:val="00B5752F"/>
    <w:rsid w:val="00B601C8"/>
    <w:rsid w:val="00B6573C"/>
    <w:rsid w:val="00B67B26"/>
    <w:rsid w:val="00B76053"/>
    <w:rsid w:val="00B875DD"/>
    <w:rsid w:val="00B92DA1"/>
    <w:rsid w:val="00B9322A"/>
    <w:rsid w:val="00B936F9"/>
    <w:rsid w:val="00BC75F1"/>
    <w:rsid w:val="00BC7AD0"/>
    <w:rsid w:val="00BD6DC1"/>
    <w:rsid w:val="00BD709C"/>
    <w:rsid w:val="00BE3091"/>
    <w:rsid w:val="00BE30F7"/>
    <w:rsid w:val="00BE4B46"/>
    <w:rsid w:val="00BE7B9F"/>
    <w:rsid w:val="00C01CB9"/>
    <w:rsid w:val="00C035DF"/>
    <w:rsid w:val="00C0552E"/>
    <w:rsid w:val="00C055A0"/>
    <w:rsid w:val="00C10F6B"/>
    <w:rsid w:val="00C20086"/>
    <w:rsid w:val="00C20A8A"/>
    <w:rsid w:val="00C20F39"/>
    <w:rsid w:val="00C215C4"/>
    <w:rsid w:val="00C271C5"/>
    <w:rsid w:val="00C30731"/>
    <w:rsid w:val="00C31810"/>
    <w:rsid w:val="00C32B25"/>
    <w:rsid w:val="00C365FA"/>
    <w:rsid w:val="00C40429"/>
    <w:rsid w:val="00C46224"/>
    <w:rsid w:val="00C52E5D"/>
    <w:rsid w:val="00C53FDB"/>
    <w:rsid w:val="00C55ECD"/>
    <w:rsid w:val="00C72F06"/>
    <w:rsid w:val="00C73CB6"/>
    <w:rsid w:val="00C803A5"/>
    <w:rsid w:val="00C80FE7"/>
    <w:rsid w:val="00C817B4"/>
    <w:rsid w:val="00C8609E"/>
    <w:rsid w:val="00C939BB"/>
    <w:rsid w:val="00C96156"/>
    <w:rsid w:val="00C978C3"/>
    <w:rsid w:val="00CB0302"/>
    <w:rsid w:val="00CB183B"/>
    <w:rsid w:val="00CB5A7F"/>
    <w:rsid w:val="00CC0926"/>
    <w:rsid w:val="00CC31B5"/>
    <w:rsid w:val="00CC4316"/>
    <w:rsid w:val="00CD0E1E"/>
    <w:rsid w:val="00CD473A"/>
    <w:rsid w:val="00CD5780"/>
    <w:rsid w:val="00CF57F7"/>
    <w:rsid w:val="00CF6D97"/>
    <w:rsid w:val="00D07755"/>
    <w:rsid w:val="00D156FE"/>
    <w:rsid w:val="00D17803"/>
    <w:rsid w:val="00D322A8"/>
    <w:rsid w:val="00D3323F"/>
    <w:rsid w:val="00D3611E"/>
    <w:rsid w:val="00D36B78"/>
    <w:rsid w:val="00D50F70"/>
    <w:rsid w:val="00D536F0"/>
    <w:rsid w:val="00D54066"/>
    <w:rsid w:val="00D6129D"/>
    <w:rsid w:val="00D614FA"/>
    <w:rsid w:val="00D62E01"/>
    <w:rsid w:val="00D635CA"/>
    <w:rsid w:val="00D72005"/>
    <w:rsid w:val="00D752D9"/>
    <w:rsid w:val="00D7663A"/>
    <w:rsid w:val="00D84EDB"/>
    <w:rsid w:val="00D944CD"/>
    <w:rsid w:val="00D95784"/>
    <w:rsid w:val="00D968CF"/>
    <w:rsid w:val="00DA3C6F"/>
    <w:rsid w:val="00DA7257"/>
    <w:rsid w:val="00DA76EC"/>
    <w:rsid w:val="00DB0B85"/>
    <w:rsid w:val="00DB226E"/>
    <w:rsid w:val="00DB2949"/>
    <w:rsid w:val="00DB458C"/>
    <w:rsid w:val="00DC283B"/>
    <w:rsid w:val="00DC2CDF"/>
    <w:rsid w:val="00DC4F11"/>
    <w:rsid w:val="00DC774E"/>
    <w:rsid w:val="00DD038C"/>
    <w:rsid w:val="00DD1584"/>
    <w:rsid w:val="00DD406A"/>
    <w:rsid w:val="00DD5FCB"/>
    <w:rsid w:val="00DD6AD3"/>
    <w:rsid w:val="00DD7DCE"/>
    <w:rsid w:val="00DE2AC8"/>
    <w:rsid w:val="00DE380E"/>
    <w:rsid w:val="00DE3D6A"/>
    <w:rsid w:val="00DE5553"/>
    <w:rsid w:val="00DE573B"/>
    <w:rsid w:val="00DE6A82"/>
    <w:rsid w:val="00DF7AA6"/>
    <w:rsid w:val="00E0023F"/>
    <w:rsid w:val="00E00D80"/>
    <w:rsid w:val="00E05FEC"/>
    <w:rsid w:val="00E17907"/>
    <w:rsid w:val="00E2125D"/>
    <w:rsid w:val="00E22860"/>
    <w:rsid w:val="00E23071"/>
    <w:rsid w:val="00E235C4"/>
    <w:rsid w:val="00E24B5C"/>
    <w:rsid w:val="00E25F35"/>
    <w:rsid w:val="00E40B41"/>
    <w:rsid w:val="00E4551C"/>
    <w:rsid w:val="00E45FE0"/>
    <w:rsid w:val="00E46E65"/>
    <w:rsid w:val="00E5579E"/>
    <w:rsid w:val="00E61E1B"/>
    <w:rsid w:val="00E66A03"/>
    <w:rsid w:val="00E66BC0"/>
    <w:rsid w:val="00E70F7C"/>
    <w:rsid w:val="00E72068"/>
    <w:rsid w:val="00E763A7"/>
    <w:rsid w:val="00E77DBC"/>
    <w:rsid w:val="00E84178"/>
    <w:rsid w:val="00E92E40"/>
    <w:rsid w:val="00E952D9"/>
    <w:rsid w:val="00EA3017"/>
    <w:rsid w:val="00EA505B"/>
    <w:rsid w:val="00EB0308"/>
    <w:rsid w:val="00EB420E"/>
    <w:rsid w:val="00EB6375"/>
    <w:rsid w:val="00EB73A3"/>
    <w:rsid w:val="00EC1446"/>
    <w:rsid w:val="00EC4A16"/>
    <w:rsid w:val="00EC4D73"/>
    <w:rsid w:val="00ED15CD"/>
    <w:rsid w:val="00ED480B"/>
    <w:rsid w:val="00ED5FA2"/>
    <w:rsid w:val="00EE0759"/>
    <w:rsid w:val="00EE4E88"/>
    <w:rsid w:val="00EF0C09"/>
    <w:rsid w:val="00EF1CEA"/>
    <w:rsid w:val="00EF201B"/>
    <w:rsid w:val="00EF3718"/>
    <w:rsid w:val="00EF430E"/>
    <w:rsid w:val="00F03040"/>
    <w:rsid w:val="00F07DCB"/>
    <w:rsid w:val="00F15C2F"/>
    <w:rsid w:val="00F4151D"/>
    <w:rsid w:val="00F606FF"/>
    <w:rsid w:val="00F62720"/>
    <w:rsid w:val="00F634B8"/>
    <w:rsid w:val="00F64362"/>
    <w:rsid w:val="00F66881"/>
    <w:rsid w:val="00F67F74"/>
    <w:rsid w:val="00F82286"/>
    <w:rsid w:val="00F83902"/>
    <w:rsid w:val="00F8409B"/>
    <w:rsid w:val="00F85679"/>
    <w:rsid w:val="00F900F4"/>
    <w:rsid w:val="00F952C5"/>
    <w:rsid w:val="00FA2B2E"/>
    <w:rsid w:val="00FA41C8"/>
    <w:rsid w:val="00FB3FA7"/>
    <w:rsid w:val="00FB585B"/>
    <w:rsid w:val="00FC0082"/>
    <w:rsid w:val="00FC1844"/>
    <w:rsid w:val="00FC27B0"/>
    <w:rsid w:val="00FC5D3E"/>
    <w:rsid w:val="00FC5DB4"/>
    <w:rsid w:val="00FC6BB3"/>
    <w:rsid w:val="00FC76D6"/>
    <w:rsid w:val="00FD62FA"/>
    <w:rsid w:val="00FD75F0"/>
    <w:rsid w:val="00FE0DCF"/>
    <w:rsid w:val="00FE2341"/>
    <w:rsid w:val="00FF39C0"/>
    <w:rsid w:val="00FF4D30"/>
    <w:rsid w:val="00FF7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3A14FE"/>
  <w15:docId w15:val="{A8FFAA09-B770-4D87-88E3-83D5B3B2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DA3"/>
    <w:rPr>
      <w:rFonts w:ascii="Book Antiqua" w:hAnsi="Book Antiqua"/>
      <w:sz w:val="22"/>
    </w:rPr>
  </w:style>
  <w:style w:type="paragraph" w:styleId="Heading1">
    <w:name w:val="heading 1"/>
    <w:basedOn w:val="Normal"/>
    <w:next w:val="Normal"/>
    <w:qFormat/>
    <w:rsid w:val="00E952D9"/>
    <w:pPr>
      <w:keepNext/>
      <w:spacing w:before="240" w:after="60"/>
      <w:outlineLvl w:val="0"/>
    </w:pPr>
    <w:rPr>
      <w:b/>
      <w:kern w:val="28"/>
      <w:sz w:val="28"/>
    </w:rPr>
  </w:style>
  <w:style w:type="paragraph" w:styleId="Heading2">
    <w:name w:val="heading 2"/>
    <w:basedOn w:val="Normal"/>
    <w:next w:val="Normal"/>
    <w:qFormat/>
    <w:rsid w:val="00E952D9"/>
    <w:pPr>
      <w:keepNext/>
      <w:spacing w:before="240" w:after="60"/>
      <w:outlineLvl w:val="1"/>
    </w:pPr>
    <w:rPr>
      <w:b/>
      <w:i/>
      <w:sz w:val="24"/>
    </w:rPr>
  </w:style>
  <w:style w:type="paragraph" w:styleId="Heading3">
    <w:name w:val="heading 3"/>
    <w:basedOn w:val="Normal"/>
    <w:next w:val="Normal"/>
    <w:qFormat/>
    <w:rsid w:val="00E952D9"/>
    <w:pPr>
      <w:keepNext/>
      <w:spacing w:before="240" w:after="60"/>
      <w:outlineLvl w:val="2"/>
    </w:pPr>
    <w:rPr>
      <w:sz w:val="24"/>
    </w:rPr>
  </w:style>
  <w:style w:type="paragraph" w:styleId="Heading4">
    <w:name w:val="heading 4"/>
    <w:basedOn w:val="Normal"/>
    <w:next w:val="Normal"/>
    <w:qFormat/>
    <w:rsid w:val="00827DA3"/>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LOCKPARA">
    <w:name w:val="A BLOCK PARA"/>
    <w:basedOn w:val="Normal"/>
    <w:rsid w:val="00E952D9"/>
  </w:style>
  <w:style w:type="paragraph" w:customStyle="1" w:styleId="ABULLET">
    <w:name w:val="A BULLET"/>
    <w:basedOn w:val="ABLOCKPARA"/>
    <w:rsid w:val="00E952D9"/>
    <w:pPr>
      <w:ind w:left="331" w:hanging="331"/>
    </w:pPr>
  </w:style>
  <w:style w:type="paragraph" w:customStyle="1" w:styleId="AINDENTEDBULLET">
    <w:name w:val="A INDENTED BULLET"/>
    <w:basedOn w:val="ABLOCKPARA"/>
    <w:rsid w:val="00E952D9"/>
    <w:pPr>
      <w:tabs>
        <w:tab w:val="left" w:pos="1080"/>
      </w:tabs>
      <w:ind w:left="662" w:hanging="331"/>
    </w:pPr>
  </w:style>
  <w:style w:type="paragraph" w:customStyle="1" w:styleId="AINDENTEDPARA">
    <w:name w:val="A INDENTED PARA"/>
    <w:basedOn w:val="ABLOCKPARA"/>
    <w:rsid w:val="00E952D9"/>
    <w:pPr>
      <w:ind w:left="331"/>
    </w:pPr>
  </w:style>
  <w:style w:type="paragraph" w:styleId="Footer">
    <w:name w:val="footer"/>
    <w:basedOn w:val="Normal"/>
    <w:rsid w:val="00E952D9"/>
    <w:pPr>
      <w:tabs>
        <w:tab w:val="center" w:pos="4320"/>
        <w:tab w:val="right" w:pos="8640"/>
      </w:tabs>
    </w:pPr>
  </w:style>
  <w:style w:type="paragraph" w:styleId="Header">
    <w:name w:val="header"/>
    <w:basedOn w:val="Normal"/>
    <w:rsid w:val="00E952D9"/>
    <w:pPr>
      <w:tabs>
        <w:tab w:val="center" w:pos="4320"/>
        <w:tab w:val="right" w:pos="8640"/>
      </w:tabs>
    </w:pPr>
  </w:style>
  <w:style w:type="character" w:styleId="PageNumber">
    <w:name w:val="page number"/>
    <w:basedOn w:val="DefaultParagraphFont"/>
    <w:rsid w:val="00827DA3"/>
  </w:style>
  <w:style w:type="character" w:styleId="CommentReference">
    <w:name w:val="annotation reference"/>
    <w:basedOn w:val="DefaultParagraphFont"/>
    <w:semiHidden/>
    <w:rsid w:val="0028079C"/>
    <w:rPr>
      <w:sz w:val="16"/>
      <w:szCs w:val="16"/>
    </w:rPr>
  </w:style>
  <w:style w:type="paragraph" w:styleId="CommentText">
    <w:name w:val="annotation text"/>
    <w:basedOn w:val="Normal"/>
    <w:semiHidden/>
    <w:rsid w:val="0028079C"/>
    <w:rPr>
      <w:sz w:val="20"/>
    </w:rPr>
  </w:style>
  <w:style w:type="paragraph" w:styleId="CommentSubject">
    <w:name w:val="annotation subject"/>
    <w:basedOn w:val="CommentText"/>
    <w:next w:val="CommentText"/>
    <w:semiHidden/>
    <w:rsid w:val="0028079C"/>
    <w:rPr>
      <w:b/>
      <w:bCs/>
    </w:rPr>
  </w:style>
  <w:style w:type="paragraph" w:styleId="BalloonText">
    <w:name w:val="Balloon Text"/>
    <w:basedOn w:val="Normal"/>
    <w:semiHidden/>
    <w:rsid w:val="0028079C"/>
    <w:rPr>
      <w:rFonts w:ascii="Tahoma" w:hAnsi="Tahoma" w:cs="Tahoma"/>
      <w:sz w:val="16"/>
      <w:szCs w:val="16"/>
    </w:rPr>
  </w:style>
  <w:style w:type="character" w:styleId="Hyperlink">
    <w:name w:val="Hyperlink"/>
    <w:basedOn w:val="DefaultParagraphFont"/>
    <w:rsid w:val="009B3BAE"/>
    <w:rPr>
      <w:color w:val="0000FF"/>
      <w:u w:val="single"/>
    </w:rPr>
  </w:style>
  <w:style w:type="character" w:styleId="FollowedHyperlink">
    <w:name w:val="FollowedHyperlink"/>
    <w:basedOn w:val="DefaultParagraphFont"/>
    <w:rsid w:val="009B3BAE"/>
    <w:rPr>
      <w:color w:val="800080"/>
      <w:u w:val="single"/>
    </w:rPr>
  </w:style>
  <w:style w:type="paragraph" w:styleId="ListParagraph">
    <w:name w:val="List Paragraph"/>
    <w:basedOn w:val="Normal"/>
    <w:uiPriority w:val="34"/>
    <w:qFormat/>
    <w:rsid w:val="00891B3A"/>
    <w:pPr>
      <w:ind w:left="720"/>
      <w:contextualSpacing/>
    </w:pPr>
  </w:style>
  <w:style w:type="character" w:styleId="LineNumber">
    <w:name w:val="line number"/>
    <w:basedOn w:val="DefaultParagraphFont"/>
    <w:semiHidden/>
    <w:unhideWhenUsed/>
    <w:rsid w:val="005762AF"/>
  </w:style>
  <w:style w:type="paragraph" w:styleId="Revision">
    <w:name w:val="Revision"/>
    <w:hidden/>
    <w:uiPriority w:val="99"/>
    <w:semiHidden/>
    <w:rsid w:val="005D7B2B"/>
    <w:rPr>
      <w:rFonts w:ascii="Book Antiqua" w:hAnsi="Book Antiqu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45063-CC6A-4BFA-AA23-F3790BBFF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969</Words>
  <Characters>5391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Change Tracking Log for 2021-2022 COD Technical Reference, Volume III</vt:lpstr>
    </vt:vector>
  </TitlesOfParts>
  <Company>Accenture</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Tracking Log for 2022-2023 COD Technical Reference, Volume III</dc:title>
  <dc:creator>U.S. Department of Education</dc:creator>
  <cp:lastModifiedBy>Meoli, Nicki</cp:lastModifiedBy>
  <cp:revision>2</cp:revision>
  <cp:lastPrinted>2014-12-29T20:46:00Z</cp:lastPrinted>
  <dcterms:created xsi:type="dcterms:W3CDTF">2022-03-25T21:26:00Z</dcterms:created>
  <dcterms:modified xsi:type="dcterms:W3CDTF">2022-03-25T21:26:00Z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